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20" w:rsidRPr="005C1020" w:rsidRDefault="005C1020" w:rsidP="005C1020">
      <w:pPr>
        <w:spacing w:after="0" w:line="20" w:lineRule="atLeast"/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«Согласовано»                                                         «Утверждаю»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   Директор                                                       Глава Администрации                                                                               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Курского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ЦНТИ-филиала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ФГБУ          Веселовского  сельсовета 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Глушковского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«РЭА»  Минэнерго России                                       района Курской   области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5C1020" w:rsidRPr="005C1020" w:rsidRDefault="005C1020" w:rsidP="005C1020">
      <w:pPr>
        <w:tabs>
          <w:tab w:val="left" w:pos="238"/>
          <w:tab w:val="left" w:pos="4996"/>
          <w:tab w:val="right" w:pos="9524"/>
        </w:tabs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_____________Захаров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В.В.</w:t>
      </w:r>
      <w:r w:rsidRPr="005C1020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__________  Кожухов В.Н.</w:t>
      </w:r>
    </w:p>
    <w:p w:rsidR="005C1020" w:rsidRPr="005C1020" w:rsidRDefault="005C1020" w:rsidP="005C1020">
      <w:pPr>
        <w:spacing w:after="0" w:line="2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«___»   </w:t>
      </w:r>
      <w:r w:rsidR="00420AC8">
        <w:rPr>
          <w:rFonts w:ascii="Times New Roman" w:eastAsia="Calibri" w:hAnsi="Times New Roman" w:cs="Times New Roman"/>
          <w:sz w:val="28"/>
          <w:szCs w:val="28"/>
        </w:rPr>
        <w:t>июнь</w:t>
      </w: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2020г.                                        </w:t>
      </w:r>
      <w:r w:rsidR="00420AC8">
        <w:rPr>
          <w:rFonts w:ascii="Times New Roman" w:eastAsia="Calibri" w:hAnsi="Times New Roman" w:cs="Times New Roman"/>
          <w:sz w:val="28"/>
          <w:szCs w:val="28"/>
        </w:rPr>
        <w:t xml:space="preserve">                    «____»   июнь</w:t>
      </w: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2020 г.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C1020">
        <w:rPr>
          <w:rFonts w:ascii="Times New Roman" w:eastAsia="Calibri" w:hAnsi="Times New Roman" w:cs="Times New Roman"/>
          <w:b/>
          <w:sz w:val="40"/>
          <w:szCs w:val="40"/>
        </w:rPr>
        <w:t>ПРОГРАММА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C1020">
        <w:rPr>
          <w:rFonts w:ascii="Times New Roman" w:eastAsia="Calibri" w:hAnsi="Times New Roman" w:cs="Times New Roman"/>
          <w:b/>
          <w:sz w:val="44"/>
          <w:szCs w:val="44"/>
        </w:rPr>
        <w:t>ЭНЕРГОСБЕРЕЖЕНИЯ   И ПОВЫШЕНИЯ</w:t>
      </w:r>
    </w:p>
    <w:p w:rsidR="005C1020" w:rsidRPr="005C1020" w:rsidRDefault="00420AC8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ЭНЕРГЕТИЧЕСКОЙ ЭФФЕКТИВНОСТИ</w:t>
      </w:r>
    </w:p>
    <w:p w:rsidR="005C1020" w:rsidRPr="005C1020" w:rsidRDefault="005C1020" w:rsidP="005C1020">
      <w:pPr>
        <w:spacing w:after="0" w:line="20" w:lineRule="atLeast"/>
        <w:jc w:val="center"/>
        <w:rPr>
          <w:rFonts w:eastAsiaTheme="minorEastAsia"/>
          <w:b/>
          <w:sz w:val="36"/>
          <w:szCs w:val="36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C1020">
        <w:rPr>
          <w:rFonts w:ascii="Times New Roman" w:eastAsia="Calibri" w:hAnsi="Times New Roman" w:cs="Times New Roman"/>
          <w:b/>
          <w:sz w:val="36"/>
          <w:szCs w:val="36"/>
        </w:rPr>
        <w:t xml:space="preserve">Веселовского    сельсовета   </w:t>
      </w:r>
      <w:proofErr w:type="spellStart"/>
      <w:r w:rsidRPr="005C1020">
        <w:rPr>
          <w:rFonts w:ascii="Times New Roman" w:eastAsia="Calibri" w:hAnsi="Times New Roman" w:cs="Times New Roman"/>
          <w:b/>
          <w:sz w:val="36"/>
          <w:szCs w:val="36"/>
        </w:rPr>
        <w:t>Глушковского</w:t>
      </w:r>
      <w:proofErr w:type="spellEnd"/>
      <w:r w:rsidRPr="005C1020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36"/>
          <w:szCs w:val="36"/>
        </w:rPr>
        <w:t xml:space="preserve"> Курской   области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C1020">
        <w:rPr>
          <w:rFonts w:ascii="Times New Roman" w:eastAsia="Calibri" w:hAnsi="Times New Roman" w:cs="Times New Roman"/>
          <w:b/>
          <w:sz w:val="36"/>
          <w:szCs w:val="36"/>
        </w:rPr>
        <w:t>на период 2020 – 2025 годы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C1020">
        <w:rPr>
          <w:rFonts w:ascii="Times New Roman" w:eastAsia="Calibri" w:hAnsi="Times New Roman" w:cs="Times New Roman"/>
          <w:b/>
          <w:sz w:val="32"/>
          <w:szCs w:val="32"/>
        </w:rPr>
        <w:t>г.  Курск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C1020">
        <w:rPr>
          <w:rFonts w:ascii="Times New Roman" w:eastAsia="Calibri" w:hAnsi="Times New Roman" w:cs="Times New Roman"/>
          <w:b/>
          <w:sz w:val="32"/>
          <w:szCs w:val="32"/>
        </w:rPr>
        <w:t>2020  год.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left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left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left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10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tbl>
      <w:tblPr>
        <w:tblStyle w:val="ae"/>
        <w:tblW w:w="0" w:type="auto"/>
        <w:tblInd w:w="-176" w:type="dxa"/>
        <w:tblLook w:val="04A0"/>
      </w:tblPr>
      <w:tblGrid>
        <w:gridCol w:w="851"/>
        <w:gridCol w:w="8149"/>
        <w:gridCol w:w="916"/>
      </w:tblGrid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10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proofErr w:type="spellStart"/>
            <w:r w:rsidRPr="005C10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10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10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об учреждении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принципы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энергосбережением в учреждении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механизмы реализации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Кадровое сопровождение реализации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</w:tr>
      <w:tr w:rsidR="005C1020" w:rsidRPr="005C1020" w:rsidTr="00AF27F9">
        <w:trPr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AF27F9" w:rsidRDefault="005C1020" w:rsidP="00AF27F9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Краткая характеристика </w:t>
            </w:r>
            <w:r w:rsidR="00AF27F9" w:rsidRPr="00AF2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энергопотребления и прогноз потребления энергетических ресурсов до 2025 года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фактических затрат  на энергетические ресурсы в 2019 году (базовый год программы)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энергетического хозяйства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освещения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водоснабжения и водоотведения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теплоснабжения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Потребление моторного топлива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потенциала энергосбережения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потребления энергетических ресурсов с учетом внедрения энергосберегающих мероприятий на период 2020-2025 годы.</w:t>
            </w:r>
          </w:p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показатели энергопотребления.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Плановые целевые показатели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организационных мероприятий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технических и технологических мероприятий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управления реализацией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Существующие риски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реализации Программы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</w:tr>
      <w:tr w:rsidR="005C1020" w:rsidRPr="005C1020" w:rsidTr="00AF27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Справочные материалы к программам энергосбережения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</w:tr>
    </w:tbl>
    <w:p w:rsidR="005C1020" w:rsidRPr="005C1020" w:rsidRDefault="005C1020" w:rsidP="005C1020">
      <w:pPr>
        <w:tabs>
          <w:tab w:val="left" w:pos="3845"/>
        </w:tabs>
        <w:spacing w:after="0" w:line="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20" w:rsidRPr="005C1020" w:rsidRDefault="005C1020" w:rsidP="005C1020">
      <w:pPr>
        <w:tabs>
          <w:tab w:val="left" w:pos="3845"/>
        </w:tabs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32"/>
          <w:szCs w:val="32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24"/>
        </w:rPr>
        <w:t>ПАСПОРТ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1020">
        <w:rPr>
          <w:rFonts w:ascii="Times New Roman" w:eastAsia="Calibri" w:hAnsi="Times New Roman" w:cs="Times New Roman"/>
          <w:b/>
          <w:sz w:val="24"/>
        </w:rPr>
        <w:t>программы энергосбережения и повышения энергетической эффективности</w:t>
      </w:r>
    </w:p>
    <w:p w:rsidR="005C1020" w:rsidRPr="005C1020" w:rsidRDefault="005C1020" w:rsidP="005C1020">
      <w:pPr>
        <w:keepNext/>
        <w:keepLines/>
        <w:spacing w:after="0" w:line="20" w:lineRule="atLeast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/>
        </w:rPr>
      </w:pPr>
    </w:p>
    <w:tbl>
      <w:tblPr>
        <w:tblW w:w="100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36"/>
        <w:gridCol w:w="7072"/>
      </w:tblGrid>
      <w:tr w:rsidR="005C1020" w:rsidRPr="005C1020" w:rsidTr="00AF27F9">
        <w:trPr>
          <w:trHeight w:val="1255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Веселовский  сельсовет 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AF27F9" w:rsidRPr="005C1020" w:rsidTr="00AF27F9">
        <w:trPr>
          <w:trHeight w:val="1389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Основание </w:t>
            </w:r>
            <w:proofErr w:type="gramStart"/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для</w:t>
            </w:r>
            <w:proofErr w:type="gramEnd"/>
          </w:p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разработки</w:t>
            </w:r>
            <w:r w:rsidRPr="005C10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7F9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Федеральный закон РФ № 261-ФЗ от 23.11.2009 г. «Об энергосбережении и о повышении энергетической эффективности, и о внесении изменений в отдельные законодательные акты РФ»;</w:t>
            </w:r>
          </w:p>
          <w:p w:rsidR="00AF27F9" w:rsidRPr="00B25343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27F9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Приказ Министерства энергетики РФ от 30 июня 2014 г. N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Министерство энергетики российской федерации приказ от 30 июня 2014 г. </w:t>
            </w:r>
            <w:proofErr w:type="spellStart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n</w:t>
            </w:r>
            <w:proofErr w:type="spellEnd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399 об утверждении методики расчета значений целевых</w:t>
            </w:r>
            <w:proofErr w:type="gramEnd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показателей в области энергосбережения и повышения энергетической эффективности, в том числе в сопоставимых условиях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AF27F9" w:rsidRPr="00B25343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27F9" w:rsidRPr="00B25343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Приказ Минэнерго России от 30.06.2014г. №398</w:t>
            </w:r>
          </w:p>
          <w:p w:rsidR="00AF27F9" w:rsidRDefault="00AF27F9" w:rsidP="00AF27F9">
            <w:pPr>
              <w:spacing w:after="0" w:line="20" w:lineRule="atLeast"/>
              <w:ind w:hanging="426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</w:t>
            </w:r>
            <w:proofErr w:type="gramStart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proofErr w:type="gramEnd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proofErr w:type="gramEnd"/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существляемых регулируемые виды деятельности, и отчетности о ходе их реализации».</w:t>
            </w:r>
          </w:p>
          <w:p w:rsidR="00AF27F9" w:rsidRDefault="00AF27F9" w:rsidP="00AF27F9">
            <w:pPr>
              <w:spacing w:after="0" w:line="20" w:lineRule="atLeast"/>
              <w:ind w:hanging="426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27F9" w:rsidRDefault="00AF27F9" w:rsidP="00AF27F9">
            <w:pPr>
              <w:spacing w:after="0" w:line="20" w:lineRule="atLeast"/>
              <w:ind w:hanging="426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Постановление Правительства РФ от 07.10.2019 N 1289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</w:t>
            </w:r>
          </w:p>
          <w:p w:rsidR="00AF27F9" w:rsidRPr="00B25343" w:rsidRDefault="00AF27F9" w:rsidP="00AF27F9">
            <w:pPr>
              <w:spacing w:after="0" w:line="20" w:lineRule="atLeast"/>
              <w:ind w:hanging="426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27F9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Распоряжение Правительства РФ от 27.12.2010г. №2446-р. Государственная программа РФ «Энергосбережение и повышение энергетической эффективности на период до </w:t>
            </w:r>
            <w:r w:rsidRPr="00B2534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2020г.».</w:t>
            </w:r>
          </w:p>
          <w:p w:rsidR="00AF27F9" w:rsidRPr="00B25343" w:rsidRDefault="00AF27F9" w:rsidP="00AF27F9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27F9" w:rsidRDefault="00AF27F9" w:rsidP="00AF27F9">
            <w:pPr>
              <w:shd w:val="clear" w:color="auto" w:fill="FFFFFF"/>
              <w:spacing w:before="161" w:after="161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C5EB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Приказ МИНЭКОНОМРАЗВИТИЯ РОССИИ №707 от 28.10.2019г.» Об утверждении Порядка Представления декларации о потреблении энергетических ресурсов и формы декларации о потреблении энергетических  ресурсов»</w:t>
            </w:r>
            <w:r w:rsidRPr="00DC5EB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</w:p>
          <w:p w:rsidR="00AF27F9" w:rsidRPr="00DC5EB0" w:rsidRDefault="00AF27F9" w:rsidP="00AF27F9">
            <w:pPr>
              <w:shd w:val="clear" w:color="auto" w:fill="FFFFFF"/>
              <w:spacing w:before="161" w:after="161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C5EB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Федеральный закон "О внесении изменений в Федеральный закон "Об энергосбережении и о повышении энергетической эффективности и о внесении изменений в отдельные законодательные акты Российской Федерации" и статью 9.16 Кодекса Российской Федерации об административных правонарушениях" от 19.07.2018 N 221-ФЗ (последняя редакция)</w:t>
            </w:r>
          </w:p>
          <w:p w:rsidR="00AF27F9" w:rsidRPr="00B35BC3" w:rsidRDefault="00AF27F9" w:rsidP="00AF27F9">
            <w:pPr>
              <w:shd w:val="clear" w:color="auto" w:fill="FFFFFF"/>
              <w:spacing w:before="161" w:after="161" w:line="20" w:lineRule="atLeas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5BC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Постановление Правительства РФ от 31 декабря 2009 г. N 1225 "О требованиях к региональным и муниципальным программам в области энергосбережения и повышения энергетической эффективности" (с изменениями и дополнениями)</w:t>
            </w:r>
          </w:p>
          <w:p w:rsidR="00AF27F9" w:rsidRPr="00B25343" w:rsidRDefault="00AF27F9" w:rsidP="00AF27F9">
            <w:pPr>
              <w:spacing w:after="0" w:line="20" w:lineRule="atLeast"/>
              <w:ind w:left="48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F27F9" w:rsidRPr="005C1020" w:rsidTr="00AF27F9">
        <w:trPr>
          <w:trHeight w:val="960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Полное наименование исполнителей и (или) соисполнителей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 МО «Веселовский сельсовет»  Кожухов Владимир Николаевич</w:t>
            </w:r>
          </w:p>
        </w:tc>
      </w:tr>
      <w:tr w:rsidR="00AF27F9" w:rsidRPr="005C1020" w:rsidTr="00AF27F9">
        <w:trPr>
          <w:trHeight w:val="960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Полное наименование разработчиков</w:t>
            </w:r>
          </w:p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tabs>
                <w:tab w:val="left" w:pos="-51"/>
              </w:tabs>
              <w:suppressAutoHyphens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Курский</w:t>
            </w:r>
            <w:proofErr w:type="gramEnd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ЦНТИ-филиал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ФГБУ «РЭА» Минэнерго России.</w:t>
            </w:r>
          </w:p>
        </w:tc>
      </w:tr>
      <w:tr w:rsidR="00AF27F9" w:rsidRPr="005C1020" w:rsidTr="00AF27F9">
        <w:trPr>
          <w:trHeight w:val="411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7F9" w:rsidRPr="005C1020" w:rsidRDefault="00AF27F9" w:rsidP="00AF27F9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Эффективное и рациональное использование энергетических ресурсов (ЭР), направленное на  снижение расхода бюджетных средств на энергетические ресурсы. </w:t>
            </w:r>
          </w:p>
          <w:p w:rsidR="00AF27F9" w:rsidRPr="005C1020" w:rsidRDefault="00AF27F9" w:rsidP="00AF27F9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Разработка мероприятий, обеспечивающих устойчивое снижение потребления энергетических ресурсов. </w:t>
            </w:r>
          </w:p>
          <w:p w:rsidR="00AF27F9" w:rsidRPr="005C1020" w:rsidRDefault="00AF27F9" w:rsidP="00AF27F9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Определение сроков внедрения, источников финансирования и ответственных за исполнение, разработанных предложений и мероприятий</w:t>
            </w:r>
          </w:p>
        </w:tc>
      </w:tr>
      <w:tr w:rsidR="00AF27F9" w:rsidRPr="005C1020" w:rsidTr="00AF27F9">
        <w:trPr>
          <w:trHeight w:val="960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numPr>
                <w:ilvl w:val="0"/>
                <w:numId w:val="3"/>
              </w:numPr>
              <w:spacing w:after="0" w:line="20" w:lineRule="atLeast"/>
              <w:ind w:left="480" w:hanging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Реализовать организационные, технические и технологические, экономические, правовые и иные мероприятия, направленные на уменьшение объема используемых энергетических ресурсов при сохранении соответствующего полезного эффекта от </w:t>
            </w: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их использования.  Создать систему учета и контроля эффективности использования топлива и энергии и управления энергосбережением. </w:t>
            </w:r>
          </w:p>
          <w:p w:rsidR="00AF27F9" w:rsidRPr="005C1020" w:rsidRDefault="00AF27F9" w:rsidP="00AF27F9">
            <w:pPr>
              <w:numPr>
                <w:ilvl w:val="0"/>
                <w:numId w:val="3"/>
              </w:numPr>
              <w:spacing w:after="0" w:line="20" w:lineRule="atLeast"/>
              <w:ind w:left="480" w:hanging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проведение энергосберегающих мероприятий.</w:t>
            </w:r>
          </w:p>
        </w:tc>
      </w:tr>
      <w:tr w:rsidR="00AF27F9" w:rsidRPr="005C1020" w:rsidTr="00AF27F9">
        <w:trPr>
          <w:trHeight w:val="397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Целевые показатели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7F9" w:rsidRPr="005C1020" w:rsidRDefault="00AF27F9" w:rsidP="00AF27F9">
            <w:pPr>
              <w:numPr>
                <w:ilvl w:val="0"/>
                <w:numId w:val="4"/>
              </w:numPr>
              <w:spacing w:after="0" w:line="20" w:lineRule="atLeast"/>
              <w:ind w:left="480" w:hanging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Целевыми показателями энергосбережения и повышения энергетической эффективности в соответствии с Федеральным законом Российской Федерации от 23 ноября 2009 г. № 261-ФЗ и Приказа Минэкономразвития РФ от 24 октября 2011 года №591 являются показатели, характеризующие снижение объема потребления ресурсов в сопоставимых условиях и в натуральном выражении по отношению к базовому 2019 году:</w:t>
            </w:r>
          </w:p>
          <w:p w:rsidR="00AF27F9" w:rsidRPr="005C1020" w:rsidRDefault="00AF27F9" w:rsidP="00AF27F9">
            <w:pPr>
              <w:numPr>
                <w:ilvl w:val="0"/>
                <w:numId w:val="4"/>
              </w:numPr>
              <w:spacing w:after="0" w:line="20" w:lineRule="atLeast"/>
              <w:ind w:left="480" w:hanging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1. снижение потребления электрической энергии в натуральном выражении   на 4,6  тыс. кВт/</w:t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AF27F9" w:rsidRPr="005C1020" w:rsidRDefault="00AF27F9" w:rsidP="00AF27F9">
            <w:pPr>
              <w:numPr>
                <w:ilvl w:val="0"/>
                <w:numId w:val="4"/>
              </w:numPr>
              <w:spacing w:after="0" w:line="20" w:lineRule="atLeast"/>
              <w:ind w:left="480" w:hanging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снижение  потребления </w:t>
            </w:r>
            <w:r w:rsidRPr="005C10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энергетических  ресурсов</w:t>
            </w: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на   1,59  тонны условного топлива к 2025 году.</w:t>
            </w:r>
          </w:p>
        </w:tc>
      </w:tr>
      <w:tr w:rsidR="00AF27F9" w:rsidRPr="005C1020" w:rsidTr="00AF27F9">
        <w:trPr>
          <w:trHeight w:val="684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Сроки реализации </w:t>
            </w: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2020-2025гг.</w:t>
            </w:r>
          </w:p>
        </w:tc>
      </w:tr>
      <w:tr w:rsidR="00AF27F9" w:rsidRPr="005C1020" w:rsidTr="00AF27F9">
        <w:trPr>
          <w:trHeight w:val="960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Бюджетные,  внебюджетные средства.</w:t>
            </w:r>
          </w:p>
          <w:p w:rsidR="00AF27F9" w:rsidRPr="005C1020" w:rsidRDefault="00AF27F9" w:rsidP="00AF27F9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>20,0 тыс. руб.</w:t>
            </w:r>
          </w:p>
        </w:tc>
      </w:tr>
      <w:tr w:rsidR="00AF27F9" w:rsidRPr="005C1020" w:rsidTr="00AF27F9">
        <w:trPr>
          <w:trHeight w:val="534"/>
          <w:jc w:val="center"/>
        </w:trPr>
        <w:tc>
          <w:tcPr>
            <w:tcW w:w="2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7F9" w:rsidRPr="005C1020" w:rsidRDefault="00AF27F9" w:rsidP="00AF27F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</w:rPr>
              <w:t>Планируемые результаты реализации программы</w:t>
            </w:r>
          </w:p>
        </w:tc>
        <w:tc>
          <w:tcPr>
            <w:tcW w:w="7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7F9" w:rsidRPr="005C1020" w:rsidRDefault="00AF27F9" w:rsidP="00AF27F9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Снижение  потребления </w:t>
            </w:r>
            <w:r w:rsidRPr="005C10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энергетических  ресурсов</w:t>
            </w:r>
            <w:r w:rsidRPr="005C1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на   1,59  тонны условного топлива к 2025 году.</w:t>
            </w:r>
          </w:p>
        </w:tc>
      </w:tr>
    </w:tbl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Toc391368475"/>
      <w:bookmarkStart w:id="1" w:name="_Toc362442108"/>
      <w:bookmarkStart w:id="2" w:name="_Toc389435490"/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1.  Введение</w:t>
      </w:r>
      <w:bookmarkEnd w:id="0"/>
      <w:bookmarkEnd w:id="1"/>
      <w:bookmarkEnd w:id="2"/>
    </w:p>
    <w:p w:rsidR="005C1020" w:rsidRPr="005C1020" w:rsidRDefault="005C1020" w:rsidP="005C1020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Энергосбережение является актуальным и необходимым условием нормального функционирования учреждения, так как повышение эффективности использования топливно-энергетических ресурсов при непрерывном росте цен на энергоресурсы и,  соответственно,  росте стоимости электрической и тепловой энергии позволяет добиться существенной экономии как  топливно-энергетических ресурсов (далее ТЭР), так и финансовых ресурсов.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Программа энергосбережения должна обеспечить снижение потребления ТЭР и воды за счет внедрения в учреждении предлагаемых данной программой решений и мероприятий и соответственно перехода на экономичное и рациональное расходование ТЭР во всех помещениях учреждения  при полном удовлетворении потребностей в количестве и качестве ТЭР, превратить энергосбережение в решающий фактор функционирования учреждения.</w:t>
      </w:r>
    </w:p>
    <w:p w:rsidR="005C1020" w:rsidRPr="005C1020" w:rsidRDefault="005C1020" w:rsidP="005C1020">
      <w:pPr>
        <w:spacing w:after="0" w:line="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Программа содержит взаимоувязанный по срокам и финансовым ресурсам перечень мероприятий по энергосбережению и повышению энергетической эффективности, направленный на обеспечение рационального использования энергетических ресурсов </w:t>
      </w:r>
    </w:p>
    <w:p w:rsidR="005C1020" w:rsidRPr="005C1020" w:rsidRDefault="005C1020" w:rsidP="005C1020">
      <w:pPr>
        <w:spacing w:after="0" w:line="20" w:lineRule="atLeast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2. Общие сведения об учреждении.</w:t>
      </w:r>
    </w:p>
    <w:p w:rsidR="005C1020" w:rsidRPr="005C1020" w:rsidRDefault="005C1020" w:rsidP="005C1020">
      <w:pPr>
        <w:spacing w:after="0" w:line="20" w:lineRule="atLeast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858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02"/>
        <w:gridCol w:w="6456"/>
      </w:tblGrid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Муниципальное  казенное учреждение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Полное название учреждения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Веселовский  сельсовет 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Глушковского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района Курской области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Сокращенное наименование:   МО «Веселовский сельсовет»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Общая площадь (м2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129,4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1 этаж    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1979 г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Характеристика здания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Стены кирпичные, 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облицован</w:t>
            </w:r>
            <w:proofErr w:type="gram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0,5 кирпича. Крыш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а-</w:t>
            </w:r>
            <w:proofErr w:type="gram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шиферная, полы –бетонные, линолеум, деревянные. Окна, двери – деревянные. Внутренняя отделка – окраска, побелка. </w:t>
            </w: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Наружная отделк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а-</w:t>
            </w:r>
            <w:proofErr w:type="gram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кирпич.</w:t>
            </w:r>
          </w:p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Отопление (газ),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Приборы учета энергоресурсов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Электроэнергия, газ природный</w:t>
            </w:r>
          </w:p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Прибор учета электрической энергии:  Меркурий 203</w:t>
            </w:r>
          </w:p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Прибор учета газа природного: СГД-G4 СПЕФ.407279.006 РЭ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Юридический    адрес учреждения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307452, Курская  область, </w:t>
            </w: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р-н, с. 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Веселое</w:t>
            </w:r>
            <w:proofErr w:type="gram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 ул. Октябрьская, дом 7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Почтовый адрес учреждения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3074652 Курская  область, </w:t>
            </w: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р-н, с. </w:t>
            </w:r>
            <w:proofErr w:type="gram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Веселое</w:t>
            </w:r>
            <w:proofErr w:type="gram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 ул. Октябрьская, дом 69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Тел./факс (сот.)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8-471 32-3-21-49        3-21-80  </w:t>
            </w: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светлана</w:t>
            </w:r>
            <w:proofErr w:type="spell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мих</w:t>
            </w:r>
            <w:proofErr w:type="spellEnd"/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E-mail</w:t>
            </w:r>
            <w:proofErr w:type="spellEnd"/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ad.veselowscky2013@yandex.ru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Кожухов Владимир Николаевич</w:t>
            </w:r>
          </w:p>
        </w:tc>
      </w:tr>
      <w:tr w:rsidR="005C1020" w:rsidRPr="005C1020" w:rsidTr="00AF27F9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Горобей</w:t>
            </w:r>
            <w:proofErr w:type="spellEnd"/>
            <w:r w:rsidRPr="005C10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Анна Николаевна    </w:t>
            </w:r>
          </w:p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5C1020" w:rsidRPr="005C1020" w:rsidRDefault="005C1020" w:rsidP="005C1020">
      <w:pPr>
        <w:spacing w:after="0" w:line="20" w:lineRule="atLeast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C1020" w:rsidRPr="005C1020" w:rsidRDefault="005C1020" w:rsidP="005C1020">
      <w:pPr>
        <w:tabs>
          <w:tab w:val="left" w:pos="5535"/>
        </w:tabs>
        <w:spacing w:after="0" w:line="20" w:lineRule="atLeast"/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ru-RU"/>
        </w:rPr>
      </w:pPr>
    </w:p>
    <w:p w:rsidR="005C1020" w:rsidRPr="005C1020" w:rsidRDefault="005C1020" w:rsidP="005C1020">
      <w:pPr>
        <w:tabs>
          <w:tab w:val="left" w:pos="5535"/>
        </w:tabs>
        <w:spacing w:after="0" w:line="20" w:lineRule="atLeast"/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ru-RU"/>
        </w:rPr>
      </w:pPr>
    </w:p>
    <w:p w:rsidR="005C1020" w:rsidRPr="005C1020" w:rsidRDefault="005C1020" w:rsidP="005C1020">
      <w:pPr>
        <w:tabs>
          <w:tab w:val="left" w:pos="5535"/>
        </w:tabs>
        <w:spacing w:after="0" w:line="20" w:lineRule="atLeast"/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ru-RU"/>
        </w:rPr>
      </w:pP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Цель Программы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является повышение эффективного и рационального использования топливно-энергетических ресурсов (ТЭР), холодной воды, соответственно снижение расхода бюджетных средств на ТЭР.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.Задачами Программы являются:</w:t>
      </w:r>
    </w:p>
    <w:p w:rsidR="005C1020" w:rsidRPr="005C1020" w:rsidRDefault="005C1020" w:rsidP="005C1020">
      <w:pPr>
        <w:spacing w:after="0" w:line="20" w:lineRule="atLeast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Реализация организационных, технических и технологических, экономических, правовых и иных мероприятий, направленных на уменьшение объема используемых энергетических ресурсов при сохранении соответствующего полезного эффекта от их использования.  </w:t>
      </w:r>
    </w:p>
    <w:p w:rsidR="005C1020" w:rsidRPr="005C1020" w:rsidRDefault="005C1020" w:rsidP="005C1020">
      <w:pPr>
        <w:spacing w:after="0" w:line="20" w:lineRule="atLeast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Создание системы учета и контроля эффективности использования топлива и энергии и управления энергосбережением. 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ind w:right="62"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Снижение  потребления энергетических ресурсов на  1,59  тонны условного топлива (далее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т.у.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>.).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ind w:right="62"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Организация проведения энергосберегающих мероприятий.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ind w:right="62" w:firstLine="4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hd w:val="clear" w:color="auto" w:fill="FFFFFF"/>
        <w:spacing w:after="0" w:line="20" w:lineRule="atLeast"/>
        <w:ind w:right="6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5. Основные принципы Программы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базируется на следующих основных принципах: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эффективное и рациональное использование энергетических ресурсов;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5C1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и стимулирование энергосбережения и повышения энергетической эффективности;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системность и комплексность проведения мероприятий по энергосбережению и повышению энергетической эффективности;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планирование энергосбережения и повышения энергетической эффективности.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Управление энергосбережением в учреждении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включает в себя: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цели и задачи проекта, важнейшие целевые показатели;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сроки и этапы реализации;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основных мероприятий в реализации проекта;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исполнителей проекта;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объемы экономии и бюджетную эффективность;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объемы и источники финансирования проекта;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ожидаемые конечные результаты.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учреждения определяет стратегию энергосбережения. Руководитель учреждения обеспечивает </w:t>
      </w:r>
      <w:proofErr w:type="gram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организационных и технических проектов. Сотрудники учреждения являются ответственными исполнителями по выполнению технических мероприятий по внедрении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ресурсосберегающих технологий.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Первоочередными мероприятиями управления энергосбережением являются: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</w:t>
      </w:r>
      <w:proofErr w:type="gram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за</w:t>
      </w:r>
      <w:proofErr w:type="gram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использованием энергетических ресурсов;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системы учета потребления ТЭР.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020" w:rsidRPr="005C1020" w:rsidRDefault="005C1020" w:rsidP="005C1020">
      <w:pPr>
        <w:shd w:val="clear" w:color="auto" w:fill="FFFFFF"/>
        <w:spacing w:after="0" w:line="20" w:lineRule="atLeast"/>
        <w:ind w:right="6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7.  Финансовые механизмы реализации Программы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проектов и мероприятий по повышению эффективности использования топлива и энергии осуществляется за счет: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  бюджета и средств, получаемых от всех видов коммерческой деятельности.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020" w:rsidRPr="005C1020" w:rsidRDefault="005C1020" w:rsidP="005C1020">
      <w:pPr>
        <w:shd w:val="clear" w:color="auto" w:fill="FFFFFF"/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8. Сроки и этапы реализации Программы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период 2020-2025 гг. В результате реализации программы предполагается достигнуть суммарной экономии ТЭР в целом по учреждению  к концу 2025 года в размере   1,59  тонны условного топлива.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9.  Кадровое сопровождение реализации проекта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звеном в реализации Программы является кадровое сопровождение. В учреждении  назначаются лица, ответственные за реализацию программы. Планирует, организует и курирует работу по энергосбережению руководитель учреждения.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7"/>
        <w:gridCol w:w="3401"/>
        <w:gridCol w:w="2732"/>
      </w:tblGrid>
      <w:tr w:rsidR="005C1020" w:rsidRPr="005C1020" w:rsidTr="00AF27F9">
        <w:trPr>
          <w:trHeight w:val="9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C1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планирование и организацию работы по энергосбережению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Отв. за эффективное использование электроэнергии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Отв. за эффективное использование  тепловой энергии и воды</w:t>
            </w:r>
          </w:p>
        </w:tc>
      </w:tr>
      <w:tr w:rsidR="005C1020" w:rsidRPr="005C1020" w:rsidTr="00AF27F9">
        <w:trPr>
          <w:trHeight w:val="8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Кожухов Владимир Николаевич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020">
              <w:rPr>
                <w:rFonts w:ascii="Times New Roman" w:hAnsi="Times New Roman" w:cs="Times New Roman"/>
                <w:sz w:val="28"/>
                <w:szCs w:val="28"/>
              </w:rPr>
              <w:t>Горобей</w:t>
            </w:r>
            <w:proofErr w:type="spellEnd"/>
            <w:r w:rsidRPr="005C1020">
              <w:rPr>
                <w:rFonts w:ascii="Times New Roman" w:hAnsi="Times New Roman" w:cs="Times New Roman"/>
                <w:sz w:val="28"/>
                <w:szCs w:val="28"/>
              </w:rPr>
              <w:t xml:space="preserve"> Анна Николаевна   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1020">
              <w:rPr>
                <w:rFonts w:ascii="Times New Roman" w:hAnsi="Times New Roman" w:cs="Times New Roman"/>
                <w:sz w:val="28"/>
                <w:szCs w:val="28"/>
              </w:rPr>
              <w:t>Горобей</w:t>
            </w:r>
            <w:proofErr w:type="spellEnd"/>
            <w:r w:rsidRPr="005C1020">
              <w:rPr>
                <w:rFonts w:ascii="Times New Roman" w:hAnsi="Times New Roman" w:cs="Times New Roman"/>
                <w:sz w:val="28"/>
                <w:szCs w:val="28"/>
              </w:rPr>
              <w:t xml:space="preserve"> Анна Николаевна    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10.  Краткая характеристика </w:t>
      </w:r>
      <w:r w:rsidRPr="005C10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МО «</w:t>
      </w:r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Веселовский   сельсовет»   </w:t>
      </w:r>
      <w:proofErr w:type="spellStart"/>
      <w:r w:rsidRPr="005C1020">
        <w:rPr>
          <w:rFonts w:ascii="Times New Roman" w:eastAsia="Calibri" w:hAnsi="Times New Roman" w:cs="Times New Roman"/>
          <w:b/>
          <w:sz w:val="28"/>
          <w:szCs w:val="28"/>
        </w:rPr>
        <w:t>Глушковского</w:t>
      </w:r>
      <w:proofErr w:type="spellEnd"/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Курской области».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Муниципальное образование «Веселовский  сельсовет»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имеет статус сельского поселения, образован в соответствии с Законом Курской области «О муниципальных образованиях Курской области» и в соответствии с Уставом муниципального образования Веселовский сельсовет».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муниципальное образование «Веселовский сельсовет»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входят  населенные пункты: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-село  </w:t>
      </w:r>
      <w:hyperlink r:id="rId7" w:tooltip="Веселое (Курская область) (страница отсутствует)" w:history="1">
        <w:r w:rsidRPr="005C10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Веселое</w:t>
        </w:r>
      </w:hyperlink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административный центр,  724 чел.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-село </w:t>
      </w:r>
      <w:hyperlink r:id="rId8" w:tooltip="Волфино (Курская область) (страница отсутствует)" w:history="1">
        <w:proofErr w:type="spellStart"/>
        <w:r w:rsidRPr="005C10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Волфино</w:t>
        </w:r>
        <w:proofErr w:type="spellEnd"/>
      </w:hyperlink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158 чел.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-поселок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Волфинский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46 чел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-поселок Краснооктябрьский,                       172 чел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-поселок Новый Путь,    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-поселок имени Калинина,   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-деревня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Обуховка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65 чел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центр – село  Веселое.  Общая численность населения сельсовета на 01.01.2016 г. составила 1165 человек.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ведении сельсовета находятся МКУК  «Веселовский СДК»,  здание администрации сельсовета, а также объекты социального обеспечения: система уличного освещения, система водоснабжения на основе водозаборов и водонапорных башен.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 </w:t>
      </w:r>
      <w:r w:rsidRPr="005C1020">
        <w:rPr>
          <w:rFonts w:ascii="Times New Roman" w:hAnsi="Times New Roman" w:cs="Times New Roman"/>
          <w:b/>
          <w:sz w:val="28"/>
          <w:szCs w:val="28"/>
        </w:rPr>
        <w:t xml:space="preserve">Полное наименование Учреждения:    </w:t>
      </w: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Веселовский  сельсовет </w:t>
      </w:r>
      <w:proofErr w:type="spellStart"/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Глушковского</w:t>
      </w:r>
      <w:proofErr w:type="spellEnd"/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района Курской области;</w:t>
      </w:r>
    </w:p>
    <w:p w:rsidR="005C1020" w:rsidRPr="005C1020" w:rsidRDefault="005C1020" w:rsidP="005C1020">
      <w:pPr>
        <w:tabs>
          <w:tab w:val="left" w:pos="5535"/>
        </w:tabs>
        <w:spacing w:after="0" w:line="2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Сокращенное наименование</w:t>
      </w:r>
      <w:r w:rsidRPr="005C10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</w:p>
    <w:p w:rsidR="005C1020" w:rsidRPr="005C1020" w:rsidRDefault="005C1020" w:rsidP="005C1020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C10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МО «Веселовский сельсовет»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Ю</w:t>
      </w:r>
      <w:r w:rsidRPr="005C1020">
        <w:rPr>
          <w:rFonts w:ascii="Times New Roman" w:hAnsi="Times New Roman" w:cs="Times New Roman"/>
          <w:b/>
          <w:sz w:val="28"/>
          <w:szCs w:val="28"/>
        </w:rPr>
        <w:t>ридический и фактический адрес:</w:t>
      </w:r>
      <w:r w:rsidRPr="005C1020">
        <w:rPr>
          <w:rFonts w:ascii="Times New Roman" w:hAnsi="Times New Roman" w:cs="Times New Roman"/>
          <w:sz w:val="28"/>
          <w:szCs w:val="28"/>
        </w:rPr>
        <w:t xml:space="preserve"> 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307452, Курская область, 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Глушковский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с. </w:t>
      </w:r>
      <w:proofErr w:type="gram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Веселое</w:t>
      </w:r>
      <w:proofErr w:type="gram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7</w:t>
      </w:r>
    </w:p>
    <w:p w:rsidR="005C1020" w:rsidRPr="005C1020" w:rsidRDefault="005C1020" w:rsidP="005C102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hAnsi="Times New Roman" w:cs="Times New Roman"/>
          <w:sz w:val="28"/>
          <w:szCs w:val="28"/>
        </w:rPr>
        <w:t xml:space="preserve">Учреждение  имеет обособленное имущество, самостоятельный баланс, лицевые счета в финансовом органе, печать со своим наименованием, бланки, штампы. Учреждение от  своего имени приобретает и осуществляет имущественные и неимущественные права, </w:t>
      </w:r>
    </w:p>
    <w:p w:rsidR="005C1020" w:rsidRPr="005C1020" w:rsidRDefault="005C1020" w:rsidP="005C1020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ab/>
        <w:t xml:space="preserve">Обеспечение  электрической энергией, природным газом, питьевой и технической водой  </w:t>
      </w:r>
      <w:proofErr w:type="gramStart"/>
      <w:r w:rsidRPr="005C102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-ц</w:t>
      </w:r>
      <w:proofErr w:type="gramEnd"/>
      <w:r w:rsidRPr="005C102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ентральное. Горячее водоснабжение отсутствует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11.  Структура энергопотребления  и прогноз потребления энергетических ресурсов до  2025 года.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Прогноз потребления энергетических ресурсов проведен с учетом роста тарифов на энергоносители, а также стабилизации численности населения на уровне 2019 года.</w:t>
      </w:r>
    </w:p>
    <w:tbl>
      <w:tblPr>
        <w:tblpPr w:leftFromText="180" w:rightFromText="180" w:bottomFromText="200" w:vertAnchor="text" w:horzAnchor="margin" w:tblpX="-879" w:tblpY="231"/>
        <w:tblW w:w="10776" w:type="dxa"/>
        <w:tblLayout w:type="fixed"/>
        <w:tblLook w:val="04A0"/>
      </w:tblPr>
      <w:tblGrid>
        <w:gridCol w:w="534"/>
        <w:gridCol w:w="2727"/>
        <w:gridCol w:w="1100"/>
        <w:gridCol w:w="709"/>
        <w:gridCol w:w="743"/>
        <w:gridCol w:w="709"/>
        <w:gridCol w:w="709"/>
        <w:gridCol w:w="709"/>
        <w:gridCol w:w="709"/>
        <w:gridCol w:w="709"/>
        <w:gridCol w:w="709"/>
        <w:gridCol w:w="709"/>
      </w:tblGrid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12.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электрической энергии, суммарный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71,0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на ЭЭ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Рост  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руб./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7,53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 ЭЭ, суммарный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419,4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572,7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745,5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В том числе:  ул. освещение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 xml:space="preserve">                 скважины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53,0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природного газа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м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Адм-СДК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6,1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6,4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5,7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    Рост 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6489,0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7655,4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7885,1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8121,7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8616,3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301,6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Отапливаемая площадь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129,4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2157,6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тепловой энергии по газу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219,2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 с учетом КПД преобразования котла 0,92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Объем потребления холодной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тыс. куб.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 холодной воды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по расходу ЭЭ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Удельный  расход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proofErr w:type="gramStart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л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/сутки/чел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513,8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Стоимость воды (по электрической 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</w:t>
            </w: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 моторного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на автомобильное топливо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Рост  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автомобильного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Расходы бюджета  на обеспечение энергетическими ресурсами  без учета затрат на  автомобильное топливо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597,2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821,1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830,3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1047,1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Расходы бюджета  на обеспечение энергетическими ресурсами с учетом затрат на  автомобильное топливо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1137,0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Отапливаемая  площадь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129,4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2157,6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2287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Общая  численность  сельского совета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12.   Структура фактических затрат на энергетические ресурсы в 2019 году (базовом году программы).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697"/>
        <w:gridCol w:w="1356"/>
        <w:gridCol w:w="1934"/>
        <w:gridCol w:w="1921"/>
      </w:tblGrid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ТЭР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Ед.  измерения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В натуральном выражении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В денежном выражении,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тыс.  руб.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Электрическая энергия: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тыс. кВт/</w:t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615,3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в  т. ч. уличное  освещение, всего: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тыс. кВт/</w:t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121,3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Водозаборные скважины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тыс. кВт/</w:t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432,5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Природный  газ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Pr="005C102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29800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215,0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Моторное топливо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1811,0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1020" w:rsidRPr="005C1020" w:rsidTr="00AF27F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920,0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Выводы: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1. </w:t>
      </w:r>
      <w:r w:rsidRPr="005C1020">
        <w:rPr>
          <w:rFonts w:ascii="Times New Roman" w:hAnsi="Times New Roman" w:cs="Times New Roman"/>
          <w:sz w:val="28"/>
          <w:szCs w:val="28"/>
        </w:rPr>
        <w:t xml:space="preserve"> Динамика потребления энергетических ресурсов на период до 2025 года  показывает  неизбежный рост затрат в пределах до  23,6%, что диктует необходимость принятия и реализации  энергосберегающих мероприятий.     </w:t>
      </w:r>
    </w:p>
    <w:p w:rsidR="005C1020" w:rsidRPr="005C1020" w:rsidRDefault="005C1020" w:rsidP="005C1020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2. В структуре затрат основную долю составляют: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электрическая  энергия  (67%)  и  природный газ 23%).</w:t>
      </w:r>
    </w:p>
    <w:p w:rsidR="005C1020" w:rsidRPr="005C1020" w:rsidRDefault="005C1020" w:rsidP="005C1020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3. Потребление электрической энергии на уличное освещение  составляет 13%.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  Характеристика энергетического хозяйства и выявление  возможного потенциала энергосбережения.  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13.1  Система электроснабжения.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Питание электрической энергией производится от  центральной сети энергоснабжения по низкому напряжению по первой ценовой категории, что соответствует оптимальным условиям оплаты электрической энергии. Все потребители обеспечены приборами учета электрической энергии.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Поставщик электроэнерг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ии  АО</w:t>
      </w:r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АтомЭнергоСбыт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Объем потребления электроэнергии  за 2019 год составил   </w:t>
      </w: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70,0  </w:t>
      </w:r>
      <w:r w:rsidRPr="005C1020">
        <w:rPr>
          <w:rFonts w:ascii="Times New Roman" w:eastAsia="Calibri" w:hAnsi="Times New Roman" w:cs="Times New Roman"/>
          <w:sz w:val="28"/>
          <w:szCs w:val="28"/>
        </w:rPr>
        <w:t>тыс. кВт/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Основными потребителями электрической энергии являются: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-система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водообеспечения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погружные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насосы водозаборных скважин) -70,3%,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-уличное освещение  -19,7% от общего потребления электрической энергии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Другие мощные потребители электрической энергии отсутствуют.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13.2 Система освещения.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системе освещения  сельского совета используются   смешанные типы светильников: лампы накаливания,  люминесцентные, светодиодные источники освещения.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системы освещения приведена ниже. 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10118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298"/>
        <w:gridCol w:w="1634"/>
        <w:gridCol w:w="1452"/>
        <w:gridCol w:w="1291"/>
        <w:gridCol w:w="1107"/>
        <w:gridCol w:w="1769"/>
      </w:tblGrid>
      <w:tr w:rsidR="005C1020" w:rsidRPr="005C1020" w:rsidTr="00AF27F9">
        <w:trPr>
          <w:trHeight w:val="8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egoe UI Symbol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№</w:t>
            </w:r>
            <w:proofErr w:type="spellStart"/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/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Тип светильника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Колич-во</w:t>
            </w:r>
            <w:proofErr w:type="spellEnd"/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 xml:space="preserve">Мощность на </w:t>
            </w:r>
            <w:proofErr w:type="spellStart"/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Число часов работы в год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Суммарн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. мощность,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Потребл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. энергия в год,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тыс. кВт/час</w:t>
            </w:r>
          </w:p>
        </w:tc>
      </w:tr>
      <w:tr w:rsidR="005C1020" w:rsidRPr="005C1020" w:rsidTr="00AF27F9">
        <w:trPr>
          <w:trHeight w:val="28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egoe UI Symbol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Уличное освещение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Светодиодная лампа ЭРА 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LED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smd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POWER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65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W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-6500-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E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27/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E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3000*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13,7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 xml:space="preserve">Администрация 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Лампы накаливания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1,52 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725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                                  </w:t>
            </w: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Дом  культуры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Люминесцентные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50 по 2 ед.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1,44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Лампы накаливания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3,04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Прожектора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0,3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20,0</w:t>
            </w:r>
          </w:p>
        </w:tc>
      </w:tr>
    </w:tbl>
    <w:p w:rsidR="005C1020" w:rsidRPr="005C1020" w:rsidRDefault="005C1020" w:rsidP="005C1020">
      <w:pPr>
        <w:numPr>
          <w:ilvl w:val="0"/>
          <w:numId w:val="4"/>
        </w:numPr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Продолжительность работы уличного освещения на  широтах Курской области не  менее2900 часов в год.</w:t>
      </w:r>
    </w:p>
    <w:p w:rsidR="005C1020" w:rsidRPr="005C1020" w:rsidRDefault="005C1020" w:rsidP="005C1020">
      <w:pPr>
        <w:spacing w:after="0" w:line="20" w:lineRule="atLeast"/>
        <w:ind w:left="720"/>
        <w:contextualSpacing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системе освещения возможно сокращение потребления электрической энергии за счет замены низкоэффективных ламп накаливания и люминесцентных светильников на светодиодные в Администрации сельсовета и доме культуры сельского совета. Технико-экономические показатели  модернизации освещения приведены ниже.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18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298"/>
        <w:gridCol w:w="254"/>
        <w:gridCol w:w="1380"/>
        <w:gridCol w:w="1452"/>
        <w:gridCol w:w="1291"/>
        <w:gridCol w:w="1107"/>
        <w:gridCol w:w="1769"/>
      </w:tblGrid>
      <w:tr w:rsidR="005C1020" w:rsidRPr="005C1020" w:rsidTr="00AF27F9">
        <w:trPr>
          <w:trHeight w:val="8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egoe UI Symbol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№</w:t>
            </w:r>
            <w:proofErr w:type="spellStart"/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/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Тип светильника</w:t>
            </w:r>
          </w:p>
        </w:tc>
        <w:tc>
          <w:tcPr>
            <w:tcW w:w="16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Колич-во</w:t>
            </w:r>
            <w:proofErr w:type="spellEnd"/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 xml:space="preserve">Мощность на </w:t>
            </w:r>
            <w:proofErr w:type="spellStart"/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Число часов работы в год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Суммарн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. мощность,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Потребл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. энергия в год,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тыс. кВт/час</w:t>
            </w:r>
          </w:p>
        </w:tc>
      </w:tr>
      <w:tr w:rsidR="005C1020" w:rsidRPr="005C1020" w:rsidTr="00AF27F9">
        <w:trPr>
          <w:trHeight w:val="28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egoe UI Symbol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55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Уличное освещение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Светодиодная лампа ЭРА 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LED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smd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POWER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65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W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-6500-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E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27/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val="en-US" w:eastAsia="ru-RU"/>
              </w:rPr>
              <w:t>E</w:t>
            </w: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2920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(8 часов)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13,3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55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 xml:space="preserve">Администрация 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Замена ламп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накаливания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на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светодиодные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0,24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699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                                   </w:t>
            </w: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Дом  культуры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Замена люминесцентных ламп на 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светодиодные</w:t>
            </w:r>
            <w:proofErr w:type="gramEnd"/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(50 по 2 ед.)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0,72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Замена ламп накаливания </w:t>
            </w:r>
          </w:p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на светодиодные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0,48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 xml:space="preserve">Прожектора 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  <w:t>0,3</w:t>
            </w:r>
          </w:p>
        </w:tc>
      </w:tr>
      <w:tr w:rsidR="005C1020" w:rsidRPr="005C1020" w:rsidTr="00AF27F9">
        <w:trPr>
          <w:trHeight w:val="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0"/>
                <w:lang w:eastAsia="ru-RU"/>
              </w:rPr>
              <w:t>15,0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numPr>
          <w:ilvl w:val="0"/>
          <w:numId w:val="4"/>
        </w:numPr>
        <w:shd w:val="clear" w:color="auto" w:fill="FFFFFF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 xml:space="preserve">Светодиодные лампы для замены в ЛМ светильниках закупаются в </w:t>
      </w:r>
      <w:proofErr w:type="spellStart"/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>конструктиве</w:t>
      </w:r>
      <w:proofErr w:type="spellEnd"/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 xml:space="preserve"> люминесцентных с последующей установкой в корпуса светильников. Цена 90-100  руб. за ед.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 xml:space="preserve">(при замене ламп в светильниках необходимо убрать элементы </w:t>
      </w:r>
      <w:proofErr w:type="spellStart"/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>ЭПРа</w:t>
      </w:r>
      <w:proofErr w:type="spellEnd"/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>).</w:t>
      </w:r>
    </w:p>
    <w:p w:rsidR="005C1020" w:rsidRPr="005C1020" w:rsidRDefault="005C1020" w:rsidP="005C1020">
      <w:pPr>
        <w:numPr>
          <w:ilvl w:val="0"/>
          <w:numId w:val="4"/>
        </w:numPr>
        <w:shd w:val="clear" w:color="auto" w:fill="FFFFFF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0"/>
          <w:szCs w:val="20"/>
          <w:lang w:eastAsia="ru-RU"/>
        </w:rPr>
        <w:t>Закупаемые  лампы должны иметь светоотдачу не менее 95 лм/Вт.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    Таким образом 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экономия средств  -              40,4 тыс. руб. в год.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замены   20,0тыс. руб.     Окупаемость затрат  0,5 года.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</w:p>
    <w:p w:rsidR="005C1020" w:rsidRPr="005C1020" w:rsidRDefault="005C1020" w:rsidP="005C1020">
      <w:pPr>
        <w:shd w:val="clear" w:color="auto" w:fill="F9F9F9"/>
        <w:spacing w:after="0" w:line="2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14.  Система водоснабжения и водоотведения.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В сельсовете  имеется система холодного водоснабжения. Водоснабжение осуществляется от  собственных водозаборных скважин через водонапорные башни. 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Горячее водоснабжение отсутствует.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Объемы потребления  холодной воды представлены ниже.</w:t>
      </w:r>
    </w:p>
    <w:tbl>
      <w:tblPr>
        <w:tblpPr w:leftFromText="180" w:rightFromText="180" w:bottomFromText="200" w:vertAnchor="text" w:horzAnchor="margin" w:tblpX="-879" w:tblpY="231"/>
        <w:tblW w:w="10776" w:type="dxa"/>
        <w:tblLayout w:type="fixed"/>
        <w:tblLook w:val="04A0"/>
      </w:tblPr>
      <w:tblGrid>
        <w:gridCol w:w="534"/>
        <w:gridCol w:w="2727"/>
        <w:gridCol w:w="1100"/>
        <w:gridCol w:w="709"/>
        <w:gridCol w:w="743"/>
        <w:gridCol w:w="709"/>
        <w:gridCol w:w="709"/>
        <w:gridCol w:w="709"/>
        <w:gridCol w:w="709"/>
        <w:gridCol w:w="709"/>
        <w:gridCol w:w="709"/>
        <w:gridCol w:w="709"/>
      </w:tblGrid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12.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Объем потребления холодной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тыс. куб.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 холодной воды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по расходу ЭЭ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Удельный  расход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proofErr w:type="gramStart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л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/сутки/чел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513,8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Стоимость воды (по электрической 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</w:t>
            </w: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Численность населения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1171</w:t>
            </w:r>
          </w:p>
        </w:tc>
      </w:tr>
    </w:tbl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       Расход воды на плановый период до 2025 года установлен по  достигнутому  уровню потребления. Затраты на холодное водоснабжение  определяются расходом электрической энергии на подъем воды в систему водонапорных башен.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      Удельный расход  воды находится в пределах до 500 литров в сутки на человека, что соответствует необходимому уровню обеспечения сельского населения.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      Удельная стоимость водоснабжения  находится в пределах 2,1-2,7 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руб./м</w:t>
      </w:r>
      <w:r w:rsidRPr="005C10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уровню 2019 года), что в разы ниже уровня  стоимости при централизованном водоснабжении в системах   Водоканала.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Потенциал сокращения расхода потребления холодной  воды отсутствует.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15.  Система теплоснабжения.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В сельском совете тепловой энергией обеспечиваются здания  администрации и дом культуры.  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Тепловая энергия вырабатывается индивидуальным котельным оборудованием (котлы «Ишма-100), работающем на природном газе.</w:t>
      </w:r>
      <w:proofErr w:type="gramEnd"/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Характеристика систем отопления  приведена ниже.</w:t>
      </w:r>
    </w:p>
    <w:tbl>
      <w:tblPr>
        <w:tblpPr w:leftFromText="180" w:rightFromText="180" w:bottomFromText="200" w:vertAnchor="text" w:horzAnchor="margin" w:tblpX="-879" w:tblpY="231"/>
        <w:tblW w:w="10776" w:type="dxa"/>
        <w:tblLayout w:type="fixed"/>
        <w:tblLook w:val="04A0"/>
      </w:tblPr>
      <w:tblGrid>
        <w:gridCol w:w="534"/>
        <w:gridCol w:w="2727"/>
        <w:gridCol w:w="1100"/>
        <w:gridCol w:w="709"/>
        <w:gridCol w:w="743"/>
        <w:gridCol w:w="709"/>
        <w:gridCol w:w="709"/>
        <w:gridCol w:w="709"/>
        <w:gridCol w:w="709"/>
        <w:gridCol w:w="709"/>
        <w:gridCol w:w="709"/>
        <w:gridCol w:w="709"/>
      </w:tblGrid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12.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природного газа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м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Отапливаемая площадь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129,4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2157,6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выработки тепловой энергии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219,2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 с учетом КПД преобразования котла   (0,92)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Удельный расход тепловой энергии фактический и на планируемый период до 2025 года, с учетом КПД котельного оборудования, находится на уровне 0,11 </w:t>
      </w: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Гкал/м</w:t>
      </w:r>
      <w:proofErr w:type="gramStart"/>
      <w:r w:rsidRPr="005C10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соответствует высокому  уровню использования тепловой энергии. Дальнейшее снижение невозможно,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потенциал сокращения объемов природного газа на отопление отсутствует.</w:t>
      </w: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color w:val="484848"/>
          <w:sz w:val="28"/>
          <w:szCs w:val="28"/>
          <w:lang w:eastAsia="ru-RU"/>
        </w:rPr>
      </w:pPr>
    </w:p>
    <w:p w:rsidR="005C1020" w:rsidRPr="005C1020" w:rsidRDefault="005C1020" w:rsidP="005C102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16.  Потребление моторного топлива. 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В учреждении используется  один служебный автомобиль</w:t>
      </w: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ВАЗ-21074.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Фактические затраты  на моторное топливо представлены ниже.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tbl>
      <w:tblPr>
        <w:tblW w:w="7654" w:type="dxa"/>
        <w:tblInd w:w="8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5"/>
        <w:gridCol w:w="2268"/>
        <w:gridCol w:w="2551"/>
      </w:tblGrid>
      <w:tr w:rsidR="005C1020" w:rsidRPr="005C1020" w:rsidTr="00AF27F9">
        <w:trPr>
          <w:trHeight w:val="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Тип автомобиля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2019</w:t>
            </w:r>
          </w:p>
        </w:tc>
      </w:tr>
      <w:tr w:rsidR="005C1020" w:rsidRPr="005C1020" w:rsidTr="00AF27F9">
        <w:trPr>
          <w:trHeight w:val="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ВАЗ-21074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414,03 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1811,16 л</w:t>
            </w:r>
          </w:p>
        </w:tc>
      </w:tr>
      <w:tr w:rsidR="005C1020" w:rsidRPr="005C1020" w:rsidTr="00AF27F9">
        <w:trPr>
          <w:trHeight w:val="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Пробег,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4140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18110</w:t>
            </w:r>
          </w:p>
        </w:tc>
      </w:tr>
      <w:tr w:rsidR="005C1020" w:rsidRPr="005C1020" w:rsidTr="00AF27F9">
        <w:trPr>
          <w:trHeight w:val="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Стоимость, 1л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  <w:t>49,7</w:t>
            </w:r>
          </w:p>
        </w:tc>
      </w:tr>
      <w:tr w:rsidR="005C1020" w:rsidRPr="005C1020" w:rsidTr="00AF27F9">
        <w:trPr>
          <w:trHeight w:val="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Затраты на топливо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17026,63 руб.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020" w:rsidRPr="005C1020" w:rsidRDefault="005C1020" w:rsidP="005C1020">
            <w:pPr>
              <w:widowControl w:val="0"/>
              <w:suppressAutoHyphens/>
              <w:autoSpaceDN w:val="0"/>
              <w:spacing w:after="0" w:line="20" w:lineRule="atLeas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ru-RU"/>
              </w:rPr>
              <w:t>90072 руб.</w:t>
            </w:r>
          </w:p>
        </w:tc>
      </w:tr>
    </w:tbl>
    <w:p w:rsidR="005C1020" w:rsidRPr="005C1020" w:rsidRDefault="005C1020" w:rsidP="005C1020">
      <w:pPr>
        <w:suppressAutoHyphens/>
        <w:autoSpaceDN w:val="0"/>
        <w:spacing w:after="0" w:line="2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/>
        </w:rPr>
      </w:pPr>
    </w:p>
    <w:p w:rsidR="005C1020" w:rsidRPr="005C1020" w:rsidRDefault="005C1020" w:rsidP="005C1020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Прогноз потребления моторного топлива на период до 2025 года представлен ниже.</w:t>
      </w:r>
    </w:p>
    <w:tbl>
      <w:tblPr>
        <w:tblpPr w:leftFromText="180" w:rightFromText="180" w:bottomFromText="200" w:vertAnchor="text" w:horzAnchor="margin" w:tblpX="-879" w:tblpY="231"/>
        <w:tblW w:w="10776" w:type="dxa"/>
        <w:tblLayout w:type="fixed"/>
        <w:tblLook w:val="04A0"/>
      </w:tblPr>
      <w:tblGrid>
        <w:gridCol w:w="534"/>
        <w:gridCol w:w="2727"/>
        <w:gridCol w:w="1100"/>
        <w:gridCol w:w="709"/>
        <w:gridCol w:w="743"/>
        <w:gridCol w:w="709"/>
        <w:gridCol w:w="709"/>
        <w:gridCol w:w="709"/>
        <w:gridCol w:w="709"/>
        <w:gridCol w:w="709"/>
        <w:gridCol w:w="709"/>
        <w:gridCol w:w="709"/>
      </w:tblGrid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12.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 моторного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на автомобильное топливо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Рост  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автомобильного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hAnsi="Times New Roman" w:cs="Times New Roman"/>
          <w:sz w:val="28"/>
          <w:szCs w:val="28"/>
        </w:rPr>
        <w:t xml:space="preserve">      В структуре  затрат на энергоносители затраты на моторное топливо составляют  10%  по уровню 2019 года.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Снижение затрат возможно  при переводе автомобилей на газообразное топливо.  Такая доработка целесообразна для автомобилей, работающих на бензине, при годовом пробеге автомобиля не менее 15000 км.  </w:t>
      </w:r>
      <w:r w:rsidRPr="005C1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hAnsi="Times New Roman" w:cs="Times New Roman"/>
          <w:sz w:val="28"/>
          <w:szCs w:val="28"/>
        </w:rPr>
        <w:t xml:space="preserve">           Рекомендуемое мероприятие по переводу автомобиля</w:t>
      </w: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10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ВАЗ-21074 </w:t>
      </w:r>
      <w:r w:rsidRPr="005C1020">
        <w:rPr>
          <w:rFonts w:ascii="Times New Roman" w:eastAsia="Calibri" w:hAnsi="Times New Roman" w:cs="Times New Roman"/>
          <w:sz w:val="28"/>
          <w:szCs w:val="28"/>
        </w:rPr>
        <w:t>на газообразное топливо имеет следующие экономические показатели (приведено в качестве примера).</w:t>
      </w:r>
    </w:p>
    <w:p w:rsidR="005C1020" w:rsidRPr="005C1020" w:rsidRDefault="005C1020" w:rsidP="005C1020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0" w:type="auto"/>
        <w:tblInd w:w="-318" w:type="dxa"/>
        <w:tblLook w:val="04A0"/>
      </w:tblPr>
      <w:tblGrid>
        <w:gridCol w:w="1560"/>
        <w:gridCol w:w="989"/>
        <w:gridCol w:w="992"/>
        <w:gridCol w:w="851"/>
        <w:gridCol w:w="992"/>
        <w:gridCol w:w="992"/>
        <w:gridCol w:w="992"/>
        <w:gridCol w:w="992"/>
        <w:gridCol w:w="1564"/>
      </w:tblGrid>
      <w:tr w:rsidR="005C1020" w:rsidRPr="005C1020" w:rsidTr="00AF27F9">
        <w:tc>
          <w:tcPr>
            <w:tcW w:w="156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3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Бензин</w:t>
            </w:r>
          </w:p>
        </w:tc>
        <w:tc>
          <w:tcPr>
            <w:tcW w:w="2976" w:type="dxa"/>
            <w:gridSpan w:val="3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Газообразное  топливо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Эконом.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в  год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4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</w:t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модернизацию,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</w:tr>
      <w:tr w:rsidR="005C1020" w:rsidRPr="005C1020" w:rsidTr="00AF27F9">
        <w:tc>
          <w:tcPr>
            <w:tcW w:w="156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Потребл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Пробег,</w:t>
            </w: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851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Затр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Затр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1020" w:rsidRPr="005C1020" w:rsidTr="00AF27F9">
        <w:tc>
          <w:tcPr>
            <w:tcW w:w="1560" w:type="dxa"/>
          </w:tcPr>
          <w:p w:rsidR="005C1020" w:rsidRPr="005C1020" w:rsidRDefault="005C1020" w:rsidP="005C1020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ВАЗ-2174</w:t>
            </w:r>
          </w:p>
        </w:tc>
        <w:tc>
          <w:tcPr>
            <w:tcW w:w="98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1811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1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564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</w:tr>
      <w:tr w:rsidR="005C1020" w:rsidRPr="005C1020" w:rsidTr="00AF27F9">
        <w:tc>
          <w:tcPr>
            <w:tcW w:w="1560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C1020" w:rsidRPr="005C1020" w:rsidRDefault="005C1020" w:rsidP="005C1020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Затраты на топливо снижаются  на 40-45%, окупаемость затрат составляет  1 год.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17. Оценка выявленного потенциала энергосбережения.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В сельском совете достаточно высокий уровень эффективности использования энергетических ресурсов. Выявленный потенциал энергосбережения представлен ниже.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Ind w:w="-318" w:type="dxa"/>
        <w:tblLook w:val="04A0"/>
      </w:tblPr>
      <w:tblGrid>
        <w:gridCol w:w="710"/>
        <w:gridCol w:w="2977"/>
        <w:gridCol w:w="3118"/>
        <w:gridCol w:w="3119"/>
      </w:tblGrid>
      <w:tr w:rsidR="005C1020" w:rsidRPr="005C1020" w:rsidTr="00AF27F9">
        <w:tc>
          <w:tcPr>
            <w:tcW w:w="71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proofErr w:type="spellStart"/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77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Энергетический ресурс</w:t>
            </w:r>
          </w:p>
        </w:tc>
        <w:tc>
          <w:tcPr>
            <w:tcW w:w="3118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Выявленный потенциал</w:t>
            </w:r>
          </w:p>
        </w:tc>
        <w:tc>
          <w:tcPr>
            <w:tcW w:w="311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5C1020" w:rsidRPr="005C1020" w:rsidTr="00AF27F9">
        <w:tc>
          <w:tcPr>
            <w:tcW w:w="71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Электрическая энергия:</w:t>
            </w:r>
          </w:p>
        </w:tc>
        <w:tc>
          <w:tcPr>
            <w:tcW w:w="3118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C1020" w:rsidRPr="005C1020" w:rsidTr="00AF27F9">
        <w:tc>
          <w:tcPr>
            <w:tcW w:w="71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2977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Освещение</w:t>
            </w:r>
          </w:p>
        </w:tc>
        <w:tc>
          <w:tcPr>
            <w:tcW w:w="3118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4,6 тыс. кВт</w:t>
            </w: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/</w:t>
            </w:r>
            <w:proofErr w:type="gramStart"/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11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Включено в программу</w:t>
            </w:r>
          </w:p>
        </w:tc>
      </w:tr>
      <w:tr w:rsidR="005C1020" w:rsidRPr="005C1020" w:rsidTr="00AF27F9">
        <w:tc>
          <w:tcPr>
            <w:tcW w:w="71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Природный газ (отопление)</w:t>
            </w:r>
          </w:p>
        </w:tc>
        <w:tc>
          <w:tcPr>
            <w:tcW w:w="3118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Отсутствует</w:t>
            </w:r>
          </w:p>
        </w:tc>
        <w:tc>
          <w:tcPr>
            <w:tcW w:w="311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C1020" w:rsidRPr="005C1020" w:rsidTr="00AF27F9">
        <w:tc>
          <w:tcPr>
            <w:tcW w:w="710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Моторное топливо</w:t>
            </w:r>
          </w:p>
        </w:tc>
        <w:tc>
          <w:tcPr>
            <w:tcW w:w="3118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Перевод на газообразное </w:t>
            </w: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топливо.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Снижение затрат на 40%</w:t>
            </w:r>
          </w:p>
        </w:tc>
        <w:tc>
          <w:tcPr>
            <w:tcW w:w="3119" w:type="dxa"/>
          </w:tcPr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На усмотрение  руководства.</w:t>
            </w:r>
          </w:p>
          <w:p w:rsidR="005C1020" w:rsidRPr="005C1020" w:rsidRDefault="005C1020" w:rsidP="005C1020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18.  Планируемые показатели энергопотребления.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Динамика потребления энергетических ресурсов  с учетом внедрения энергосберегающих мероприятий на период 2020-2025 годы.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Планируемые показатели энергопотребления рассчитаны с учетом выполнения  мероприятий энергосбережения и стабильности производства и численности на  уровне  базового года программы (2019 год).</w:t>
      </w:r>
    </w:p>
    <w:tbl>
      <w:tblPr>
        <w:tblpPr w:leftFromText="180" w:rightFromText="180" w:bottomFromText="200" w:vertAnchor="text" w:horzAnchor="margin" w:tblpX="-879" w:tblpY="231"/>
        <w:tblW w:w="10776" w:type="dxa"/>
        <w:tblLayout w:type="fixed"/>
        <w:tblLook w:val="04A0"/>
      </w:tblPr>
      <w:tblGrid>
        <w:gridCol w:w="534"/>
        <w:gridCol w:w="2727"/>
        <w:gridCol w:w="1100"/>
        <w:gridCol w:w="709"/>
        <w:gridCol w:w="743"/>
        <w:gridCol w:w="709"/>
        <w:gridCol w:w="709"/>
        <w:gridCol w:w="709"/>
        <w:gridCol w:w="709"/>
        <w:gridCol w:w="709"/>
        <w:gridCol w:w="709"/>
        <w:gridCol w:w="709"/>
      </w:tblGrid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12.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электрической энергии, суммарный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66,4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на ЭЭ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Рост  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руб./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7,53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 ЭЭ, суммарный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419,4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572,7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615,3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697,2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В том числе:  ул. освещение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13,8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 xml:space="preserve">                 скважины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49,5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Потребление электрической энергии  Администрацией и ДК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тыс.  кВт/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color w:val="C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3,1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природного газа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м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    Рост 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6489,0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7655,4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7885,1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8121,7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8616,3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301,6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Отапливаемая площадь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129,4</w:t>
            </w: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2157,6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2287,0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тепловой энергии по газу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219,2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асход природного газа на отопление с учетом КПД преобразования котла 0,92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Объем потребления холодной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тыс. куб.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  <w:lang w:eastAsia="ru-RU"/>
              </w:rPr>
              <w:t>211,5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 холодной воды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по расходу ЭЭ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16"/>
                <w:szCs w:val="16"/>
                <w:lang w:eastAsia="ru-RU"/>
              </w:rPr>
              <w:t>Удельный  расход воды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proofErr w:type="gramStart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л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/сутки/чел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513,8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494,8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 моторного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Тариф на автомобильное топливо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Рост  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оплаты автомобильного топлива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Объем потребления энергетических ресурсов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Тонн у.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67,37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60,55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65,45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Расходы бюджета  на обеспечение энергетическими ресурсами  без учета затрат на  автомобильное топливо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597,2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821,1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830,3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1047,1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Расходы бюджета  на обеспечение энергетическими ресурсами с учетом затрат на  автомобильное топливо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1137,0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Общая  численность  сельского совета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1171</w:t>
            </w:r>
          </w:p>
        </w:tc>
      </w:tr>
    </w:tbl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19. . Плановые целевые  показатели  программы энергосбережения и повышения  энергетической эффективности с учетом внедрения мероприятий энергосбережения на период 2020-2025 г.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="-703" w:tblpY="231"/>
        <w:tblW w:w="10598" w:type="dxa"/>
        <w:tblLayout w:type="fixed"/>
        <w:tblLook w:val="04A0"/>
      </w:tblPr>
      <w:tblGrid>
        <w:gridCol w:w="534"/>
        <w:gridCol w:w="2835"/>
        <w:gridCol w:w="952"/>
        <w:gridCol w:w="709"/>
        <w:gridCol w:w="709"/>
        <w:gridCol w:w="708"/>
        <w:gridCol w:w="709"/>
        <w:gridCol w:w="709"/>
        <w:gridCol w:w="709"/>
        <w:gridCol w:w="708"/>
        <w:gridCol w:w="607"/>
        <w:gridCol w:w="709"/>
      </w:tblGrid>
      <w:tr w:rsidR="005C1020" w:rsidRPr="005C1020" w:rsidTr="00AF27F9"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..</w:t>
            </w:r>
            <w:proofErr w:type="spellStart"/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</w:tr>
      <w:tr w:rsidR="005C1020" w:rsidRPr="005C1020" w:rsidTr="00AF27F9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5C1020" w:rsidRPr="005C1020" w:rsidTr="00AF27F9">
        <w:trPr>
          <w:trHeight w:val="22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Удельный расход  ЭЭ на 1 чел.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кВт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1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56,7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Удельный расход  ЭЭ на 1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полезной  площади.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кВт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  <w:proofErr w:type="gramEnd"/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1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1,36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Удельный расход  природного газа на  1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отапливаемой площади (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Адм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, ДК)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Гкал</w:t>
            </w: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0,11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Удельный расход  холодной  воды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л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чел</w:t>
            </w: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en-US" w:eastAsia="ru-RU"/>
              </w:rPr>
              <w:t xml:space="preserve">  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в сутки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513,8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494,8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Удельный  суммарный расход  энергетических ресурсов на 1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 полезной  площади  (</w:t>
            </w:r>
            <w:proofErr w:type="spell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Адм</w:t>
            </w:r>
            <w:proofErr w:type="spell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, ДК)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кг у т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 xml:space="preserve"> м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0,46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Удельный  суммарный расход  энергетических ресурсов на 1  человека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тут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/</w:t>
            </w: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0,056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Обеспечение полной замены ламп освещения </w:t>
            </w:r>
            <w:proofErr w:type="gramStart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</w:t>
            </w:r>
            <w:proofErr w:type="gramEnd"/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светодиодные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</w:tr>
      <w:tr w:rsidR="005C1020" w:rsidRPr="005C1020" w:rsidTr="00AF27F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Обеспечение приборного учета энергетических ресурсов:</w:t>
            </w:r>
          </w:p>
          <w:p w:rsidR="005C1020" w:rsidRPr="005C1020" w:rsidRDefault="005C1020" w:rsidP="005C1020">
            <w:pPr>
              <w:widowControl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газ, электрическая энергия, вода.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</w:p>
          <w:p w:rsidR="005C1020" w:rsidRPr="005C1020" w:rsidRDefault="005C1020" w:rsidP="005C1020">
            <w:pPr>
              <w:widowControl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eastAsia="ru-RU"/>
              </w:rPr>
              <w:t>100</w:t>
            </w:r>
          </w:p>
        </w:tc>
      </w:tr>
    </w:tbl>
    <w:p w:rsidR="005C1020" w:rsidRPr="005C1020" w:rsidRDefault="005C1020" w:rsidP="005C1020">
      <w:pPr>
        <w:numPr>
          <w:ilvl w:val="0"/>
          <w:numId w:val="4"/>
        </w:numPr>
        <w:tabs>
          <w:tab w:val="left" w:pos="3857"/>
        </w:tabs>
        <w:spacing w:after="0" w:line="20" w:lineRule="atLeast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C1020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Удельные нормы расхода энергетических ресурсов по п.п.  2, 3,5,  рассчитаны   по Администрации и ДК,  остальные   по всему сельскому совету.   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Таким образом, реализация программы энергосбережения обеспечивает положительную  динамику снижения удельных расходов энергетических ресурсов и доведение удельных норм расхода энергетических ресурсов </w:t>
      </w:r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нормативных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показателейю</w:t>
      </w:r>
      <w:proofErr w:type="spellEnd"/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 xml:space="preserve">20.  </w:t>
      </w:r>
      <w:r w:rsidRPr="005C1020">
        <w:rPr>
          <w:rFonts w:ascii="Times New Roman" w:eastAsia="Calibri" w:hAnsi="Times New Roman" w:cs="Times New Roman"/>
          <w:b/>
          <w:sz w:val="24"/>
        </w:rPr>
        <w:t>ПЕРЕЧЕНЬ МЕРОПРИЯТИЙ ПРОГРАММЫ ЭНЕРГОСБЕРЕЖЕНИЯ И ПОВЫШЕНИЯ ЭНЕРГЕТИЧЕСКОЙ ЭФФЕКТИВНОСТИ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</w:rPr>
      </w:pPr>
      <w:r w:rsidRPr="005C1020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МО «Веселовский  сельсовет»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</w:rPr>
        <w:sectPr w:rsidR="005C1020" w:rsidRPr="005C1020" w:rsidSect="00AF27F9">
          <w:footerReference w:type="default" r:id="rId9"/>
          <w:pgSz w:w="11906" w:h="16838"/>
          <w:pgMar w:top="624" w:right="851" w:bottom="624" w:left="1531" w:header="709" w:footer="709" w:gutter="0"/>
          <w:cols w:space="708"/>
          <w:docGrid w:linePitch="360"/>
        </w:sect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1020">
        <w:rPr>
          <w:rFonts w:ascii="Times New Roman" w:eastAsia="Calibri" w:hAnsi="Times New Roman" w:cs="Times New Roman"/>
          <w:b/>
          <w:sz w:val="24"/>
          <w:szCs w:val="24"/>
        </w:rPr>
        <w:t xml:space="preserve">20.1 План  организационных мероприятий   Программы энергосбережения  и повышения энергетической эффективности </w:t>
      </w: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</w:rPr>
      </w:pPr>
      <w:r w:rsidRPr="005C1020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МО «Веселовский  сельсовет»</w:t>
      </w:r>
      <w:r w:rsidRPr="005C1020">
        <w:rPr>
          <w:rFonts w:ascii="Times New Roman" w:eastAsia="Calibri" w:hAnsi="Times New Roman" w:cs="Times New Roman"/>
          <w:b/>
          <w:sz w:val="24"/>
        </w:rPr>
        <w:t xml:space="preserve">     </w:t>
      </w:r>
      <w:r w:rsidRPr="005C102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2020--2025 годы.</w:t>
      </w:r>
    </w:p>
    <w:tbl>
      <w:tblPr>
        <w:tblW w:w="15593" w:type="dxa"/>
        <w:tblInd w:w="-176" w:type="dxa"/>
        <w:tblLayout w:type="fixed"/>
        <w:tblLook w:val="00A0"/>
      </w:tblPr>
      <w:tblGrid>
        <w:gridCol w:w="426"/>
        <w:gridCol w:w="3686"/>
        <w:gridCol w:w="992"/>
        <w:gridCol w:w="992"/>
        <w:gridCol w:w="851"/>
        <w:gridCol w:w="850"/>
        <w:gridCol w:w="851"/>
        <w:gridCol w:w="850"/>
        <w:gridCol w:w="851"/>
        <w:gridCol w:w="992"/>
        <w:gridCol w:w="992"/>
        <w:gridCol w:w="1134"/>
        <w:gridCol w:w="1134"/>
        <w:gridCol w:w="992"/>
      </w:tblGrid>
      <w:tr w:rsidR="005C1020" w:rsidRPr="005C1020" w:rsidTr="00AF27F9">
        <w:trPr>
          <w:trHeight w:val="2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 финансирования </w:t>
            </w:r>
          </w:p>
        </w:tc>
        <w:tc>
          <w:tcPr>
            <w:tcW w:w="52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финансирования,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Исполнители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окупаемости, лет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Экономия  ТЭР</w:t>
            </w:r>
          </w:p>
        </w:tc>
      </w:tr>
      <w:tr w:rsidR="005C1020" w:rsidRPr="005C1020" w:rsidTr="00AF27F9">
        <w:trPr>
          <w:trHeight w:val="2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годам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 натур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ыражении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Тыс. руб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..</w:t>
            </w:r>
            <w:proofErr w:type="gramEnd"/>
          </w:p>
        </w:tc>
      </w:tr>
      <w:tr w:rsidR="005C1020" w:rsidRPr="005C1020" w:rsidTr="00AF27F9">
        <w:trPr>
          <w:trHeight w:val="2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2020-2025 годы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3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5C1020" w:rsidRPr="005C1020" w:rsidTr="00AF27F9">
        <w:trPr>
          <w:trHeight w:val="20"/>
        </w:trPr>
        <w:tc>
          <w:tcPr>
            <w:tcW w:w="15593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numPr>
                <w:ilvl w:val="0"/>
                <w:numId w:val="10"/>
              </w:num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Организационные мероприятия</w:t>
            </w:r>
          </w:p>
        </w:tc>
      </w:tr>
      <w:tr w:rsidR="005C1020" w:rsidRPr="005C1020" w:rsidTr="00AF27F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Назначение лица, ответственного за эффективное использование энергетических ресурсов в учреждении. Ежегодный приказ.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  2020г.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Ведение журнала учета потребления энергетических ресурсов ежемесячно с указанием фактического потребления каждого ресурса и объемов  оплаты.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 2020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4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ежеквартального анализа потребления ТЭР   на совещании у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Ежеквартально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Установка средств наглядной агитации по энергосбережению. (Стенд с информацией по ежемесячному потреблению и  оплате энергетических ресурсов)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 2020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73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Весенне-осеннее обследование здания и помещений на предмет износа в целях своевременного планирования  проведения ремонта помещений, сантехнических приборов,  трубопроводов, системы отопления и электротехнических систем.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Дважды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50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proofErr w:type="gram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за</w:t>
            </w:r>
            <w:proofErr w:type="gramEnd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техническим состоянием водопроводной и канализационной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Ежемесячно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за</w:t>
            </w:r>
            <w:proofErr w:type="gramEnd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соблюдением светового и теплового режима. Оптимизация режима работы источников освещения, компьютерной техники,  электрооборудования в течение рабочего дня.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49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плановых закупок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энергопотребляющих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приборов и техники  не ниже  класса  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</w:t>
            </w:r>
            <w:r w:rsidRPr="005C102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</w:t>
            </w:r>
            <w:r w:rsidRPr="005C102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B</w:t>
            </w:r>
            <w:r w:rsidRPr="005C102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Гл.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62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Ведение отчетности по повышению эффективности использования энергетических  ресурсов  в ГИС «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».</w:t>
            </w:r>
          </w:p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Ежегодная 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16"/>
                <w:szCs w:val="16"/>
              </w:rPr>
              <w:t>энергодекларация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Отв. по энергосбережению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 кв.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1020" w:rsidRPr="005C1020" w:rsidTr="00AF27F9">
        <w:trPr>
          <w:trHeight w:val="83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67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организационных мероприятий  обеспечивает экономию энергетических ресурсов и воды   на    3-5%  от общего потребления.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  </w:t>
            </w:r>
            <w:proofErr w:type="spellStart"/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беззатратные</w:t>
            </w:r>
            <w:proofErr w:type="spellEnd"/>
            <w:r w:rsidRPr="005C1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(БЗ)</w:t>
            </w:r>
          </w:p>
        </w:tc>
      </w:tr>
    </w:tbl>
    <w:p w:rsidR="005C1020" w:rsidRPr="005C1020" w:rsidRDefault="005C1020" w:rsidP="005C1020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20.2     Технические и технологические мероприятия.     </w:t>
      </w:r>
    </w:p>
    <w:tbl>
      <w:tblPr>
        <w:tblW w:w="15735" w:type="dxa"/>
        <w:tblInd w:w="-176" w:type="dxa"/>
        <w:tblLayout w:type="fixed"/>
        <w:tblLook w:val="00A0"/>
      </w:tblPr>
      <w:tblGrid>
        <w:gridCol w:w="568"/>
        <w:gridCol w:w="4252"/>
        <w:gridCol w:w="993"/>
        <w:gridCol w:w="850"/>
        <w:gridCol w:w="709"/>
        <w:gridCol w:w="709"/>
        <w:gridCol w:w="708"/>
        <w:gridCol w:w="709"/>
        <w:gridCol w:w="709"/>
        <w:gridCol w:w="709"/>
        <w:gridCol w:w="1417"/>
        <w:gridCol w:w="851"/>
        <w:gridCol w:w="708"/>
        <w:gridCol w:w="993"/>
        <w:gridCol w:w="850"/>
      </w:tblGrid>
      <w:tr w:rsidR="005C1020" w:rsidRPr="005C1020" w:rsidTr="00AF27F9">
        <w:trPr>
          <w:trHeight w:val="2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510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финансирования, тыс. руб.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окупаемости, лет 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Экономия  ТЭР</w:t>
            </w:r>
          </w:p>
        </w:tc>
      </w:tr>
      <w:tr w:rsidR="005C1020" w:rsidRPr="005C1020" w:rsidTr="00AF27F9">
        <w:trPr>
          <w:trHeight w:val="2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годам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натур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ыражении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тыс. руб</w:t>
            </w:r>
            <w:proofErr w:type="gram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..</w:t>
            </w:r>
            <w:proofErr w:type="gramEnd"/>
          </w:p>
        </w:tc>
      </w:tr>
      <w:tr w:rsidR="005C1020" w:rsidRPr="005C1020" w:rsidTr="00AF27F9">
        <w:trPr>
          <w:trHeight w:val="2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proofErr w:type="spellStart"/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Pr="005C102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020" w:rsidRPr="005C1020" w:rsidTr="00AF27F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5C1020" w:rsidRPr="005C1020" w:rsidTr="00AF27F9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Электрическая энергия</w:t>
            </w:r>
          </w:p>
        </w:tc>
      </w:tr>
      <w:tr w:rsidR="005C1020" w:rsidRPr="005C1020" w:rsidTr="00AF27F9">
        <w:trPr>
          <w:trHeight w:val="4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>Перевод освещения на светодиодные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Отв. по энергосбережению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2020г.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/ч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1,59  тут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5C1020" w:rsidRPr="005C1020" w:rsidTr="00AF27F9">
        <w:trPr>
          <w:trHeight w:val="486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Моторное топливо (по усмотрению руководителя)</w:t>
            </w:r>
          </w:p>
        </w:tc>
      </w:tr>
      <w:tr w:rsidR="005C1020" w:rsidRPr="005C1020" w:rsidTr="00AF27F9">
        <w:trPr>
          <w:trHeight w:val="4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Перевод автомобильной техники на газообразное топливо (ВАЗ -2174)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20-25г.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5C1020" w:rsidRPr="005C1020" w:rsidTr="00AF27F9">
        <w:trPr>
          <w:trHeight w:val="4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020" w:rsidRPr="005C1020" w:rsidTr="00AF27F9">
        <w:trPr>
          <w:trHeight w:val="4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tabs>
                <w:tab w:val="left" w:pos="385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10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1,59</w:t>
            </w:r>
          </w:p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тонны  </w:t>
            </w:r>
            <w:proofErr w:type="spellStart"/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у.</w:t>
            </w:r>
            <w:proofErr w:type="gramStart"/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020" w:rsidRPr="005C1020" w:rsidRDefault="005C1020" w:rsidP="005C102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02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</w:tbl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0"/>
          <w:szCs w:val="20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0"/>
          <w:szCs w:val="20"/>
        </w:rPr>
      </w:pPr>
    </w:p>
    <w:p w:rsidR="005C1020" w:rsidRPr="005C1020" w:rsidRDefault="005C1020" w:rsidP="005C1020">
      <w:pPr>
        <w:numPr>
          <w:ilvl w:val="0"/>
          <w:numId w:val="4"/>
        </w:numPr>
        <w:spacing w:after="0" w:line="20" w:lineRule="atLeast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5C1020" w:rsidRPr="005C1020" w:rsidSect="00AF27F9">
          <w:pgSz w:w="16838" w:h="11906" w:orient="landscape"/>
          <w:pgMar w:top="624" w:right="624" w:bottom="624" w:left="624" w:header="709" w:footer="709" w:gutter="0"/>
          <w:cols w:space="708"/>
          <w:docGrid w:linePitch="360"/>
        </w:sectPr>
      </w:pPr>
      <w:r w:rsidRPr="005C102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 замене ламп необходимо обеспечить закупку источников со светоотдачей не менее 95-100 лм/Вт. (люмен)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21. Ресурсное обеспечение Программы</w:t>
      </w:r>
    </w:p>
    <w:p w:rsidR="005C1020" w:rsidRPr="005C1020" w:rsidRDefault="005C1020" w:rsidP="005C1020">
      <w:pPr>
        <w:tabs>
          <w:tab w:val="left" w:pos="0"/>
        </w:tabs>
        <w:spacing w:after="0" w:line="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мероприятий Программы осуществляется за счёт: </w:t>
      </w:r>
    </w:p>
    <w:p w:rsidR="005C1020" w:rsidRPr="005C1020" w:rsidRDefault="005C1020" w:rsidP="005C1020">
      <w:pPr>
        <w:numPr>
          <w:ilvl w:val="0"/>
          <w:numId w:val="6"/>
        </w:numPr>
        <w:tabs>
          <w:tab w:val="left" w:pos="0"/>
        </w:tabs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Бюджетных средств;</w:t>
      </w:r>
    </w:p>
    <w:p w:rsidR="005C1020" w:rsidRPr="005C1020" w:rsidRDefault="005C1020" w:rsidP="005C1020">
      <w:pPr>
        <w:numPr>
          <w:ilvl w:val="0"/>
          <w:numId w:val="6"/>
        </w:numPr>
        <w:tabs>
          <w:tab w:val="left" w:pos="0"/>
        </w:tabs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Внебюджетных источников.</w:t>
      </w:r>
    </w:p>
    <w:p w:rsidR="005C1020" w:rsidRPr="005C1020" w:rsidRDefault="005C1020" w:rsidP="005C1020">
      <w:pPr>
        <w:tabs>
          <w:tab w:val="left" w:pos="0"/>
        </w:tabs>
        <w:spacing w:after="0" w:line="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Программы составляет   20,0  тыс. руб.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020" w:rsidRPr="005C1020" w:rsidRDefault="005C1020" w:rsidP="005C1020">
      <w:pPr>
        <w:keepNext/>
        <w:keepLines/>
        <w:spacing w:after="0" w:line="20" w:lineRule="atLeast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/>
        </w:rPr>
      </w:pPr>
      <w:r w:rsidRPr="005C1020">
        <w:rPr>
          <w:rFonts w:ascii="Times New Roman" w:eastAsia="Calibri" w:hAnsi="Times New Roman" w:cs="Times New Roman"/>
          <w:b/>
          <w:bCs/>
          <w:sz w:val="28"/>
          <w:szCs w:val="28"/>
          <w:lang/>
        </w:rPr>
        <w:t>22. Система управления реализацией Программы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1020">
        <w:rPr>
          <w:rFonts w:ascii="Times New Roman" w:eastAsia="Calibri" w:hAnsi="Times New Roman" w:cs="Times New Roman"/>
          <w:bCs/>
          <w:sz w:val="28"/>
          <w:szCs w:val="28"/>
        </w:rPr>
        <w:t xml:space="preserve">         Текущее управление реализацией Программы осуществляет руководитель учреждения.  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23. Существующие риски.</w:t>
      </w:r>
    </w:p>
    <w:p w:rsidR="005C1020" w:rsidRPr="005C1020" w:rsidRDefault="005C1020" w:rsidP="005C1020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020">
        <w:rPr>
          <w:rFonts w:ascii="Times New Roman" w:eastAsia="Calibri" w:hAnsi="Times New Roman" w:cs="Times New Roman"/>
          <w:color w:val="000000"/>
          <w:sz w:val="28"/>
          <w:szCs w:val="28"/>
        </w:rPr>
        <w:t>-отсутствие сре</w:t>
      </w:r>
      <w:proofErr w:type="gramStart"/>
      <w:r w:rsidRPr="005C1020">
        <w:rPr>
          <w:rFonts w:ascii="Times New Roman" w:eastAsia="Calibri" w:hAnsi="Times New Roman" w:cs="Times New Roman"/>
          <w:color w:val="000000"/>
          <w:sz w:val="28"/>
          <w:szCs w:val="28"/>
        </w:rPr>
        <w:t>дств дл</w:t>
      </w:r>
      <w:proofErr w:type="gramEnd"/>
      <w:r w:rsidRPr="005C1020">
        <w:rPr>
          <w:rFonts w:ascii="Times New Roman" w:eastAsia="Calibri" w:hAnsi="Times New Roman" w:cs="Times New Roman"/>
          <w:color w:val="000000"/>
          <w:sz w:val="28"/>
          <w:szCs w:val="28"/>
        </w:rPr>
        <w:t>я финансирования программы;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020">
        <w:rPr>
          <w:rFonts w:ascii="Times New Roman" w:eastAsia="Calibri" w:hAnsi="Times New Roman" w:cs="Times New Roman"/>
          <w:color w:val="000000"/>
          <w:sz w:val="28"/>
          <w:szCs w:val="28"/>
        </w:rPr>
        <w:t>-рост потребления электрической энергии за счет технического оснащения;</w:t>
      </w: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020">
        <w:rPr>
          <w:rFonts w:ascii="Times New Roman" w:eastAsia="Calibri" w:hAnsi="Times New Roman" w:cs="Times New Roman"/>
          <w:color w:val="000000"/>
          <w:sz w:val="28"/>
          <w:szCs w:val="28"/>
        </w:rPr>
        <w:t>-значительные понижения температуры в отопительном периоде.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Calibri" w:hAnsi="Times New Roman" w:cs="Times New Roman"/>
          <w:b/>
          <w:sz w:val="28"/>
          <w:szCs w:val="28"/>
        </w:rPr>
        <w:t>24. Оценка эффективности реализации Программы.</w:t>
      </w:r>
    </w:p>
    <w:p w:rsidR="005C1020" w:rsidRPr="005C1020" w:rsidRDefault="005C1020" w:rsidP="005C1020">
      <w:pPr>
        <w:spacing w:after="0" w:line="20" w:lineRule="atLeas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Программой.</w:t>
      </w:r>
    </w:p>
    <w:p w:rsidR="005C1020" w:rsidRPr="005C1020" w:rsidRDefault="005C1020" w:rsidP="005C1020">
      <w:pPr>
        <w:spacing w:after="0" w:line="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              Э = </w:t>
      </w: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Пф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/</w:t>
      </w:r>
      <w:proofErr w:type="spellStart"/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* 100% , где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C1020">
        <w:rPr>
          <w:rFonts w:ascii="Times New Roman" w:eastAsia="Calibri" w:hAnsi="Times New Roman" w:cs="Times New Roman"/>
          <w:sz w:val="28"/>
          <w:szCs w:val="28"/>
        </w:rPr>
        <w:t>Пф</w:t>
      </w:r>
      <w:proofErr w:type="spell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- фактический показатель, достигнутый в ходе реализации Программы;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5C1020">
        <w:rPr>
          <w:rFonts w:ascii="Times New Roman" w:eastAsia="Calibri" w:hAnsi="Times New Roman" w:cs="Times New Roman"/>
          <w:sz w:val="28"/>
          <w:szCs w:val="28"/>
        </w:rPr>
        <w:t>Пн</w:t>
      </w:r>
      <w:proofErr w:type="spellEnd"/>
      <w:proofErr w:type="gramEnd"/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-  нормативный показатель, утвержденный Программой.</w:t>
      </w:r>
    </w:p>
    <w:p w:rsidR="005C1020" w:rsidRPr="005C1020" w:rsidRDefault="005C1020" w:rsidP="005C1020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Критерии оценки эффективности реализации Программы:</w:t>
      </w:r>
    </w:p>
    <w:p w:rsidR="005C1020" w:rsidRPr="005C1020" w:rsidRDefault="005C1020" w:rsidP="005C1020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5C1020" w:rsidRPr="005C1020" w:rsidRDefault="005C1020" w:rsidP="005C1020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5C1020" w:rsidRPr="005C1020" w:rsidRDefault="005C1020" w:rsidP="005C1020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 Заключение.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1020" w:rsidRPr="005C1020" w:rsidRDefault="005C1020" w:rsidP="005C1020">
      <w:pPr>
        <w:tabs>
          <w:tab w:val="left" w:pos="3857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</w:rPr>
      </w:pPr>
      <w:r w:rsidRPr="005C1020">
        <w:rPr>
          <w:rFonts w:ascii="Times New Roman" w:eastAsia="Calibri" w:hAnsi="Times New Roman" w:cs="Times New Roman"/>
          <w:sz w:val="28"/>
          <w:szCs w:val="28"/>
        </w:rPr>
        <w:t xml:space="preserve">           Программа энергосбережения</w:t>
      </w:r>
      <w:r w:rsidRPr="005C10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МО «Веселовский  сельсовет»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переход на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энергоэффективный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 развития.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предусматривает: </w:t>
      </w:r>
    </w:p>
    <w:p w:rsidR="005C1020" w:rsidRPr="005C1020" w:rsidRDefault="005C1020" w:rsidP="005C1020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минимальные затраты на ТЭР.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-систему отслеживания потребления энергоресурсов и совершенствования топливно-энергетического баланса;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организацию учета и контроля по рациональному использованию, нормированию и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лимитированию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энергоресурсов;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и реализацию энергосберегающих мероприятий.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-учет топливно-энергетических ресурсов, их экономию, нормирование и </w:t>
      </w:r>
      <w:proofErr w:type="spellStart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лимитирование</w:t>
      </w:r>
      <w:proofErr w:type="spellEnd"/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оптимизацию топливно-энергетического баланса</w:t>
      </w:r>
    </w:p>
    <w:p w:rsidR="005C1020" w:rsidRPr="005C1020" w:rsidRDefault="005C1020" w:rsidP="005C1020">
      <w:pPr>
        <w:autoSpaceDE w:val="0"/>
        <w:autoSpaceDN w:val="0"/>
        <w:adjustRightInd w:val="0"/>
        <w:spacing w:after="0" w:line="20" w:lineRule="atLeast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20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-позволяет снизить бюджетные затраты на приобретение ТЭР</w:t>
      </w:r>
    </w:p>
    <w:p w:rsidR="005C1020" w:rsidRPr="005C1020" w:rsidRDefault="005C1020" w:rsidP="005C1020">
      <w:pPr>
        <w:spacing w:after="0" w:line="2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реализации Программы.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Программой.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Э = </w:t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Пф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/</w:t>
      </w:r>
      <w:proofErr w:type="spellStart"/>
      <w:proofErr w:type="gramStart"/>
      <w:r w:rsidRPr="00B27C71">
        <w:rPr>
          <w:rFonts w:ascii="Times New Roman" w:eastAsia="Calibri" w:hAnsi="Times New Roman" w:cs="Times New Roman"/>
          <w:sz w:val="24"/>
          <w:szCs w:val="24"/>
        </w:rPr>
        <w:t>Пн</w:t>
      </w:r>
      <w:proofErr w:type="spellEnd"/>
      <w:proofErr w:type="gram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* 100% , где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Пф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- фактический показатель, достигнутый в ходе реализации Программы;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B27C71">
        <w:rPr>
          <w:rFonts w:ascii="Times New Roman" w:eastAsia="Calibri" w:hAnsi="Times New Roman" w:cs="Times New Roman"/>
          <w:sz w:val="24"/>
          <w:szCs w:val="24"/>
        </w:rPr>
        <w:t>Пн</w:t>
      </w:r>
      <w:proofErr w:type="spellEnd"/>
      <w:proofErr w:type="gram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-  нормативный показатель, утвержденный Программой.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Критерии оценки эффективности реализации Программы: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При разработке программы использованы: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-законодательные и нормативные документы (см</w:t>
      </w:r>
      <w:proofErr w:type="gramStart"/>
      <w:r w:rsidRPr="00B27C71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B27C71">
        <w:rPr>
          <w:rFonts w:ascii="Times New Roman" w:eastAsia="Calibri" w:hAnsi="Times New Roman" w:cs="Times New Roman"/>
          <w:sz w:val="24"/>
          <w:szCs w:val="24"/>
        </w:rPr>
        <w:t>аспорт программы);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-технические характеристики приборов учета всех видов, используемых энергоносителей;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-технические характеристики оборудования, обеспечивающего функционирование всех систем энергоснабжения и водоснабжения;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-  постановление Госкомстата РФ от 23.06.1999 №46</w:t>
      </w:r>
      <w:proofErr w:type="gramStart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B27C71">
        <w:rPr>
          <w:rFonts w:ascii="Times New Roman" w:eastAsia="Calibri" w:hAnsi="Times New Roman" w:cs="Times New Roman"/>
          <w:sz w:val="24"/>
          <w:szCs w:val="24"/>
        </w:rPr>
        <w:t>б утверждении «Методологических положений по расчету топливно-энергетического баланса Российской Федерации в соответствии с международной практикой»;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- бухгалтерская отчетность сельского поселения 2017-2019 г.г</w:t>
      </w:r>
      <w:proofErr w:type="gramStart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.. </w:t>
      </w:r>
      <w:proofErr w:type="gramEnd"/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Приложения 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к программе по энергосбережению и  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повышению    энергетической   эффективности</w:t>
      </w:r>
      <w:r w:rsidRPr="00B27C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Кобыльского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сельского совета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Глушковского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района                                                                                                       Курской   области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t>Формы ежегодной отчетности в соответствие с Приказом Министерства энергетики РФ от 30 июня 2014 г. № 398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B27C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Отчет о достижении значений целевых показателей программы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t xml:space="preserve">энергосбережения и повышения энергетической эффективности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t>на 1 января 20__ г.</w:t>
      </w:r>
    </w:p>
    <w:tbl>
      <w:tblPr>
        <w:tblW w:w="0" w:type="auto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</w:tblGrid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71" w:rsidRPr="00B27C71" w:rsidRDefault="000D7D43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-63.85pt;margin-top:12pt;width:49.85pt;height:32.65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" stroked="f">
                  <v:textbox style="mso-fit-shape-to-text:t">
                    <w:txbxContent>
                      <w:p w:rsidR="00B27C71" w:rsidRDefault="00B27C71" w:rsidP="00B27C71">
                        <w:r>
                          <w:t>Дата</w:t>
                        </w:r>
                      </w:p>
                    </w:txbxContent>
                  </v:textbox>
                </v:shape>
              </w:pict>
            </w:r>
            <w:r w:rsidR="00B27C71"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Наименование организации: </w:t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Кобыльский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сельский совет </w:t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Глушковского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района                                                                                                       Курской   области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00" w:type="dxa"/>
        <w:tblInd w:w="-5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5100"/>
        <w:gridCol w:w="1133"/>
        <w:gridCol w:w="991"/>
        <w:gridCol w:w="851"/>
        <w:gridCol w:w="1416"/>
      </w:tblGrid>
      <w:tr w:rsidR="00B27C71" w:rsidRPr="00B27C71" w:rsidTr="00E45517"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B27C71" w:rsidRPr="00B27C71" w:rsidTr="00E45517"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потребления электроэнергии  в сопоставимых условиях (к предыдущему году)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потребления воды в сопоставимых условиях (к предыдущему году)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потребления моторного топлива в сопоставимых условиях (к предыдущему году)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Оснащенность приборами учета электроэнергии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Оснащенность приборами учета воды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27C71" w:rsidRPr="00B27C71" w:rsidTr="00E4551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зданий, строений, сооружений требованиям энергетической эффективности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Руководитель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            _____________________               ________________________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(должность)                     (расшифровка подписи)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Руководитель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            _____________________               ________________________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(должность)                     (расшифровка подписи)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Руководитель технической службы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            _____________________               ________________________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(должность)                     (расшифровка подписи)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Руководитель финансово-экономической службы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            _____________________               ________________________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(должность)                     (расшифровка подписи)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"___" __________________ 20___ г.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Отчет о реализации мероприятий программы энергосбережения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b/>
          <w:sz w:val="24"/>
          <w:szCs w:val="24"/>
        </w:rPr>
        <w:t>и повышения энергетической эффективности на 1 января 20__ г.</w:t>
      </w:r>
    </w:p>
    <w:tbl>
      <w:tblPr>
        <w:tblW w:w="0" w:type="auto"/>
        <w:tblInd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</w:tblGrid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71" w:rsidRPr="00B27C71" w:rsidRDefault="000D7D43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pict>
                <v:shape id="Надпись 1" o:spid="_x0000_s1027" type="#_x0000_t202" style="position:absolute;margin-left:-62.45pt;margin-top:11.45pt;width:49.85pt;height:32.6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" stroked="f">
                  <v:textbox style="mso-fit-shape-to-text:t">
                    <w:txbxContent>
                      <w:p w:rsidR="00B27C71" w:rsidRDefault="00B27C71" w:rsidP="00B27C71">
                        <w:r>
                          <w:t>Дата</w:t>
                        </w:r>
                      </w:p>
                    </w:txbxContent>
                  </v:textbox>
                </v:shape>
              </w:pict>
            </w:r>
            <w:r w:rsidR="00B27C71"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71" w:rsidRPr="00B27C71" w:rsidRDefault="000D7D43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="00B27C71"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QUOTE   \* MERGEFORMAT </w:instrText>
            </w: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Наименование организации: </w:t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Кобыльский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сельский совет </w:t>
      </w: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Глушковского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района                                                                                                       Курской   области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85" w:type="dxa"/>
        <w:tblInd w:w="-8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66"/>
        <w:gridCol w:w="2267"/>
        <w:gridCol w:w="566"/>
        <w:gridCol w:w="567"/>
        <w:gridCol w:w="567"/>
        <w:gridCol w:w="992"/>
        <w:gridCol w:w="567"/>
        <w:gridCol w:w="567"/>
        <w:gridCol w:w="709"/>
        <w:gridCol w:w="709"/>
        <w:gridCol w:w="708"/>
        <w:gridCol w:w="567"/>
        <w:gridCol w:w="1133"/>
      </w:tblGrid>
      <w:tr w:rsidR="00B27C71" w:rsidRPr="00B27C71" w:rsidTr="00E45517">
        <w:trPr>
          <w:trHeight w:val="48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27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реализации мероприятий</w:t>
            </w:r>
          </w:p>
        </w:tc>
        <w:tc>
          <w:tcPr>
            <w:tcW w:w="49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Экономия топливно-энергетических ресурсов</w:t>
            </w:r>
          </w:p>
        </w:tc>
      </w:tr>
      <w:tr w:rsidR="00B27C71" w:rsidRPr="00B27C71" w:rsidTr="00E45517"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в натуральном выражении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в стоимостном выражении, тыс. руб.</w:t>
            </w:r>
          </w:p>
        </w:tc>
      </w:tr>
      <w:tr w:rsidR="00B27C71" w:rsidRPr="00B27C71" w:rsidTr="00E45517">
        <w:trPr>
          <w:cantSplit/>
          <w:trHeight w:val="467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объем, тыс. руб.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измерения.</w:t>
            </w:r>
          </w:p>
        </w:tc>
        <w:tc>
          <w:tcPr>
            <w:tcW w:w="41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rPr>
          <w:cantSplit/>
          <w:trHeight w:val="942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</w:p>
        </w:tc>
      </w:tr>
      <w:tr w:rsidR="00B27C71" w:rsidRPr="00B27C71" w:rsidTr="00E45517">
        <w:trPr>
          <w:trHeight w:val="23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27C71" w:rsidRPr="00B27C71" w:rsidTr="00E45517">
        <w:trPr>
          <w:trHeight w:val="3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rPr>
          <w:trHeight w:val="3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rPr>
          <w:trHeight w:val="328"/>
        </w:trPr>
        <w:tc>
          <w:tcPr>
            <w:tcW w:w="2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rPr>
          <w:trHeight w:val="3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rPr>
          <w:trHeight w:val="3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2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7C71" w:rsidRPr="00B27C71" w:rsidTr="00E45517">
        <w:tc>
          <w:tcPr>
            <w:tcW w:w="2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C71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мероприятиям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7C71" w:rsidRPr="00B27C71" w:rsidRDefault="00B27C71" w:rsidP="00E45517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27C71">
        <w:rPr>
          <w:rFonts w:ascii="Times New Roman" w:eastAsia="Calibri" w:hAnsi="Times New Roman" w:cs="Times New Roman"/>
          <w:sz w:val="24"/>
          <w:szCs w:val="24"/>
        </w:rPr>
        <w:t>Справочно</w:t>
      </w:r>
      <w:proofErr w:type="spellEnd"/>
      <w:r w:rsidRPr="00B27C7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Всего с начала   реализации    программы:___________________________________________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Руководитель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___________________        _____________        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(должность) </w:t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  <w:t xml:space="preserve"> (подпись)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__________________________(расшифровка подписи)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Руководитель технической службы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___________________        _____________        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(должность) </w:t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  <w:t xml:space="preserve"> (подпись)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__________________________(расшифровка подписи)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>Руководитель финансово-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экономической службы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(уполномоченное лицо) ___________________        _____________         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(должность) </w:t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</w:r>
      <w:r w:rsidRPr="00B27C71">
        <w:rPr>
          <w:rFonts w:ascii="Times New Roman" w:eastAsia="Calibri" w:hAnsi="Times New Roman" w:cs="Times New Roman"/>
          <w:sz w:val="24"/>
          <w:szCs w:val="24"/>
        </w:rPr>
        <w:tab/>
        <w:t xml:space="preserve"> (подпись)</w:t>
      </w:r>
    </w:p>
    <w:p w:rsidR="00B27C71" w:rsidRPr="00B27C71" w:rsidRDefault="00B27C71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B27C71">
        <w:rPr>
          <w:rFonts w:ascii="Times New Roman" w:eastAsia="Calibri" w:hAnsi="Times New Roman" w:cs="Times New Roman"/>
          <w:sz w:val="24"/>
          <w:szCs w:val="24"/>
        </w:rPr>
        <w:t xml:space="preserve">__________________________(расшифровка подписи)               </w:t>
      </w:r>
    </w:p>
    <w:p w:rsidR="005C1020" w:rsidRPr="00B27C71" w:rsidRDefault="005C1020" w:rsidP="00B27C71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bookmarkStart w:id="3" w:name="_GoBack"/>
      <w:bookmarkEnd w:id="3"/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5C1020" w:rsidRPr="005C1020" w:rsidRDefault="005C1020" w:rsidP="005C1020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sectPr w:rsidR="005C1020" w:rsidRPr="005C1020" w:rsidSect="00AF27F9">
      <w:pgSz w:w="11906" w:h="16838"/>
      <w:pgMar w:top="624" w:right="851" w:bottom="62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791" w:rsidRDefault="00F07791">
      <w:pPr>
        <w:spacing w:after="0" w:line="240" w:lineRule="auto"/>
      </w:pPr>
      <w:r>
        <w:separator/>
      </w:r>
    </w:p>
  </w:endnote>
  <w:endnote w:type="continuationSeparator" w:id="0">
    <w:p w:rsidR="00F07791" w:rsidRDefault="00F0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381597"/>
      <w:docPartObj>
        <w:docPartGallery w:val="Page Numbers (Bottom of Page)"/>
        <w:docPartUnique/>
      </w:docPartObj>
    </w:sdtPr>
    <w:sdtContent>
      <w:p w:rsidR="00AF27F9" w:rsidRDefault="000D7D43">
        <w:pPr>
          <w:pStyle w:val="a8"/>
          <w:jc w:val="center"/>
        </w:pPr>
        <w:r>
          <w:fldChar w:fldCharType="begin"/>
        </w:r>
        <w:r w:rsidR="00AF27F9">
          <w:instrText>PAGE   \* MERGEFORMAT</w:instrText>
        </w:r>
        <w:r>
          <w:fldChar w:fldCharType="separate"/>
        </w:r>
        <w:r w:rsidR="00420AC8" w:rsidRPr="00420AC8">
          <w:rPr>
            <w:noProof/>
            <w:lang w:val="ru-RU"/>
          </w:rPr>
          <w:t>1</w:t>
        </w:r>
        <w:r>
          <w:fldChar w:fldCharType="end"/>
        </w:r>
      </w:p>
    </w:sdtContent>
  </w:sdt>
  <w:p w:rsidR="00AF27F9" w:rsidRDefault="00AF27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791" w:rsidRDefault="00F07791">
      <w:pPr>
        <w:spacing w:after="0" w:line="240" w:lineRule="auto"/>
      </w:pPr>
      <w:r>
        <w:separator/>
      </w:r>
    </w:p>
  </w:footnote>
  <w:footnote w:type="continuationSeparator" w:id="0">
    <w:p w:rsidR="00F07791" w:rsidRDefault="00F07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6A23"/>
    <w:multiLevelType w:val="hybridMultilevel"/>
    <w:tmpl w:val="17FA4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87824"/>
    <w:multiLevelType w:val="multilevel"/>
    <w:tmpl w:val="A7BC5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5341E"/>
    <w:multiLevelType w:val="multilevel"/>
    <w:tmpl w:val="55B0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4B0D35"/>
    <w:multiLevelType w:val="hybridMultilevel"/>
    <w:tmpl w:val="B792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F2FA3"/>
    <w:multiLevelType w:val="multilevel"/>
    <w:tmpl w:val="54A2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093E0C"/>
    <w:multiLevelType w:val="multilevel"/>
    <w:tmpl w:val="1186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E167F6"/>
    <w:multiLevelType w:val="hybridMultilevel"/>
    <w:tmpl w:val="0EF87F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C7B05F4"/>
    <w:multiLevelType w:val="multilevel"/>
    <w:tmpl w:val="11EC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120256"/>
    <w:multiLevelType w:val="multilevel"/>
    <w:tmpl w:val="8260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7E0B11"/>
    <w:multiLevelType w:val="multilevel"/>
    <w:tmpl w:val="6DCE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135B9D"/>
    <w:multiLevelType w:val="multilevel"/>
    <w:tmpl w:val="AAD43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F05C52"/>
    <w:multiLevelType w:val="multilevel"/>
    <w:tmpl w:val="106C8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1033D8"/>
    <w:multiLevelType w:val="multilevel"/>
    <w:tmpl w:val="2D3E2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862D5C"/>
    <w:multiLevelType w:val="hybridMultilevel"/>
    <w:tmpl w:val="99166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7591F"/>
    <w:multiLevelType w:val="hybridMultilevel"/>
    <w:tmpl w:val="586C9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E2B60"/>
    <w:multiLevelType w:val="multilevel"/>
    <w:tmpl w:val="8020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B2372A9"/>
    <w:multiLevelType w:val="multilevel"/>
    <w:tmpl w:val="17D47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D22A8"/>
    <w:multiLevelType w:val="multilevel"/>
    <w:tmpl w:val="881E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C163AB2"/>
    <w:multiLevelType w:val="multilevel"/>
    <w:tmpl w:val="011E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371DEC"/>
    <w:multiLevelType w:val="multilevel"/>
    <w:tmpl w:val="4564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6E5DB1"/>
    <w:multiLevelType w:val="hybridMultilevel"/>
    <w:tmpl w:val="34D40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D0714"/>
    <w:multiLevelType w:val="hybridMultilevel"/>
    <w:tmpl w:val="B792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A7AB5"/>
    <w:multiLevelType w:val="multilevel"/>
    <w:tmpl w:val="9296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152D61"/>
    <w:multiLevelType w:val="multilevel"/>
    <w:tmpl w:val="449C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3504F5"/>
    <w:multiLevelType w:val="hybridMultilevel"/>
    <w:tmpl w:val="D5941B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6E7822"/>
    <w:multiLevelType w:val="multilevel"/>
    <w:tmpl w:val="EC2A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4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4"/>
  </w:num>
  <w:num w:numId="10">
    <w:abstractNumId w:val="3"/>
  </w:num>
  <w:num w:numId="11">
    <w:abstractNumId w:val="2"/>
  </w:num>
  <w:num w:numId="12">
    <w:abstractNumId w:val="19"/>
  </w:num>
  <w:num w:numId="13">
    <w:abstractNumId w:val="18"/>
  </w:num>
  <w:num w:numId="14">
    <w:abstractNumId w:val="5"/>
  </w:num>
  <w:num w:numId="15">
    <w:abstractNumId w:val="9"/>
  </w:num>
  <w:num w:numId="16">
    <w:abstractNumId w:val="8"/>
  </w:num>
  <w:num w:numId="17">
    <w:abstractNumId w:val="23"/>
  </w:num>
  <w:num w:numId="18">
    <w:abstractNumId w:val="12"/>
  </w:num>
  <w:num w:numId="19">
    <w:abstractNumId w:val="15"/>
  </w:num>
  <w:num w:numId="20">
    <w:abstractNumId w:val="17"/>
  </w:num>
  <w:num w:numId="21">
    <w:abstractNumId w:val="4"/>
  </w:num>
  <w:num w:numId="22">
    <w:abstractNumId w:val="10"/>
  </w:num>
  <w:num w:numId="23">
    <w:abstractNumId w:val="1"/>
  </w:num>
  <w:num w:numId="24">
    <w:abstractNumId w:val="16"/>
  </w:num>
  <w:num w:numId="25">
    <w:abstractNumId w:val="7"/>
  </w:num>
  <w:num w:numId="26">
    <w:abstractNumId w:val="2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020"/>
    <w:rsid w:val="00080BD7"/>
    <w:rsid w:val="000D7D43"/>
    <w:rsid w:val="00260308"/>
    <w:rsid w:val="00420AC8"/>
    <w:rsid w:val="005C1020"/>
    <w:rsid w:val="00AF27F9"/>
    <w:rsid w:val="00B27C71"/>
    <w:rsid w:val="00C8481B"/>
    <w:rsid w:val="00F0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43"/>
  </w:style>
  <w:style w:type="paragraph" w:styleId="1">
    <w:name w:val="heading 1"/>
    <w:aliases w:val="Для заголовков"/>
    <w:basedOn w:val="a"/>
    <w:next w:val="a"/>
    <w:link w:val="10"/>
    <w:qFormat/>
    <w:rsid w:val="005C1020"/>
    <w:pPr>
      <w:keepNext/>
      <w:keepLines/>
      <w:spacing w:before="480" w:after="100" w:afterAutospacing="1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C1020"/>
    <w:pPr>
      <w:keepNext/>
      <w:keepLines/>
      <w:spacing w:before="200" w:after="0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C1020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Для заголовков Знак"/>
    <w:basedOn w:val="a0"/>
    <w:link w:val="1"/>
    <w:rsid w:val="005C102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semiHidden/>
    <w:rsid w:val="005C1020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semiHidden/>
    <w:rsid w:val="005C1020"/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C1020"/>
  </w:style>
  <w:style w:type="character" w:styleId="a3">
    <w:name w:val="Hyperlink"/>
    <w:unhideWhenUsed/>
    <w:rsid w:val="005C1020"/>
    <w:rPr>
      <w:rFonts w:ascii="Times New Roman" w:hAnsi="Times New Roman" w:cs="Times New Roman" w:hint="default"/>
      <w:color w:val="0000FF"/>
      <w:u w:val="single"/>
    </w:rPr>
  </w:style>
  <w:style w:type="character" w:customStyle="1" w:styleId="110">
    <w:name w:val="Заголовок 1 Знак1"/>
    <w:aliases w:val="Для заголовков Знак1"/>
    <w:basedOn w:val="a0"/>
    <w:rsid w:val="005C10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a4">
    <w:name w:val="Strong"/>
    <w:qFormat/>
    <w:rsid w:val="005C1020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a6"/>
    <w:unhideWhenUsed/>
    <w:rsid w:val="005C1020"/>
    <w:pPr>
      <w:tabs>
        <w:tab w:val="center" w:pos="4677"/>
        <w:tab w:val="right" w:pos="9355"/>
      </w:tabs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a6">
    <w:name w:val="Верхний колонтитул Знак"/>
    <w:basedOn w:val="a0"/>
    <w:link w:val="a5"/>
    <w:rsid w:val="005C1020"/>
    <w:rPr>
      <w:rFonts w:ascii="Times New Roman" w:eastAsia="Calibri" w:hAnsi="Times New Roman" w:cs="Times New Roman"/>
      <w:sz w:val="24"/>
      <w:lang w:val="en-US"/>
    </w:rPr>
  </w:style>
  <w:style w:type="character" w:customStyle="1" w:styleId="a7">
    <w:name w:val="Нижний колонтитул Знак"/>
    <w:basedOn w:val="a0"/>
    <w:link w:val="a8"/>
    <w:uiPriority w:val="99"/>
    <w:rsid w:val="005C1020"/>
    <w:rPr>
      <w:rFonts w:ascii="Times New Roman" w:eastAsia="Calibri" w:hAnsi="Times New Roman" w:cs="Times New Roman"/>
      <w:sz w:val="24"/>
      <w:lang w:val="en-US"/>
    </w:rPr>
  </w:style>
  <w:style w:type="paragraph" w:styleId="a8">
    <w:name w:val="footer"/>
    <w:basedOn w:val="a"/>
    <w:link w:val="a7"/>
    <w:uiPriority w:val="99"/>
    <w:unhideWhenUsed/>
    <w:rsid w:val="005C1020"/>
    <w:pPr>
      <w:tabs>
        <w:tab w:val="center" w:pos="4677"/>
        <w:tab w:val="right" w:pos="9355"/>
      </w:tabs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12">
    <w:name w:val="Нижний колонтитул Знак1"/>
    <w:basedOn w:val="a0"/>
    <w:uiPriority w:val="99"/>
    <w:semiHidden/>
    <w:rsid w:val="005C1020"/>
  </w:style>
  <w:style w:type="paragraph" w:styleId="a9">
    <w:name w:val="Subtitle"/>
    <w:basedOn w:val="a"/>
    <w:next w:val="a"/>
    <w:link w:val="aa"/>
    <w:qFormat/>
    <w:rsid w:val="005C1020"/>
    <w:pPr>
      <w:jc w:val="both"/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rsid w:val="005C1020"/>
    <w:rPr>
      <w:rFonts w:ascii="Cambria" w:eastAsia="Calibri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b">
    <w:name w:val="Текст выноски Знак"/>
    <w:basedOn w:val="a0"/>
    <w:link w:val="ac"/>
    <w:semiHidden/>
    <w:rsid w:val="005C1020"/>
    <w:rPr>
      <w:rFonts w:ascii="Tahoma" w:eastAsia="Calibri" w:hAnsi="Tahoma" w:cs="Times New Roman"/>
      <w:sz w:val="16"/>
      <w:szCs w:val="16"/>
      <w:lang w:val="en-US"/>
    </w:rPr>
  </w:style>
  <w:style w:type="paragraph" w:styleId="ac">
    <w:name w:val="Balloon Text"/>
    <w:basedOn w:val="a"/>
    <w:link w:val="ab"/>
    <w:semiHidden/>
    <w:unhideWhenUsed/>
    <w:rsid w:val="005C102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13">
    <w:name w:val="Текст выноски Знак1"/>
    <w:basedOn w:val="a0"/>
    <w:uiPriority w:val="99"/>
    <w:semiHidden/>
    <w:rsid w:val="005C102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C10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aliases w:val="Ненумерованный список"/>
    <w:basedOn w:val="a"/>
    <w:rsid w:val="005C1020"/>
    <w:pPr>
      <w:ind w:left="720"/>
      <w:contextualSpacing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NoSpacingChar">
    <w:name w:val="No Spacing Char"/>
    <w:link w:val="15"/>
    <w:locked/>
    <w:rsid w:val="005C1020"/>
    <w:rPr>
      <w:rFonts w:ascii="Times New Roman" w:eastAsia="Times New Roman" w:hAnsi="Times New Roman" w:cs="Times New Roman"/>
    </w:rPr>
  </w:style>
  <w:style w:type="paragraph" w:customStyle="1" w:styleId="15">
    <w:name w:val="Без интервала1"/>
    <w:link w:val="NoSpacingChar"/>
    <w:rsid w:val="005C1020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5C10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rmal">
    <w:name w:val="consplusnormal"/>
    <w:basedOn w:val="a"/>
    <w:rsid w:val="005C102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5C102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5C1020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paragraph" w:customStyle="1" w:styleId="ConsPlusNormal0">
    <w:name w:val="ConsPlusNormal"/>
    <w:rsid w:val="005C10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6">
    <w:name w:val="Сетка таблицы1"/>
    <w:basedOn w:val="a1"/>
    <w:uiPriority w:val="59"/>
    <w:rsid w:val="005C1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5C1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ice-currency">
    <w:name w:val="price-currency"/>
    <w:basedOn w:val="a0"/>
    <w:rsid w:val="005C1020"/>
  </w:style>
  <w:style w:type="character" w:customStyle="1" w:styleId="cipi-number">
    <w:name w:val="cipi-number"/>
    <w:basedOn w:val="a0"/>
    <w:rsid w:val="005C1020"/>
  </w:style>
  <w:style w:type="character" w:customStyle="1" w:styleId="cipi-comment">
    <w:name w:val="cipi-comment"/>
    <w:basedOn w:val="a0"/>
    <w:rsid w:val="005C1020"/>
  </w:style>
  <w:style w:type="character" w:styleId="af">
    <w:name w:val="Emphasis"/>
    <w:basedOn w:val="a0"/>
    <w:uiPriority w:val="20"/>
    <w:qFormat/>
    <w:rsid w:val="005C1020"/>
    <w:rPr>
      <w:i/>
      <w:iCs/>
    </w:rPr>
  </w:style>
  <w:style w:type="paragraph" w:customStyle="1" w:styleId="pi-desc">
    <w:name w:val="pi-desc"/>
    <w:basedOn w:val="a"/>
    <w:rsid w:val="005C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5C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C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uiPriority w:val="59"/>
    <w:rsid w:val="005C1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59"/>
    <w:rsid w:val="005C1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C1020"/>
    <w:pPr>
      <w:suppressAutoHyphens/>
      <w:autoSpaceDN w:val="0"/>
    </w:pPr>
    <w:rPr>
      <w:rFonts w:ascii="Calibri" w:eastAsia="SimSun" w:hAnsi="Calibri" w:cs="Tahoma"/>
      <w:kern w:val="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2%D0%BE%D0%BB%D1%84%D0%B8%D0%BD%D0%BE_(%D0%9A%D1%83%D1%80%D1%81%D0%BA%D0%B0%D1%8F_%D0%BE%D0%B1%D0%BB%D0%B0%D1%81%D1%82%D1%8C)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%D0%92%D0%B5%D1%81%D0%B5%D0%BB%D0%BE%D0%B5_(%D0%9A%D1%83%D1%80%D1%81%D0%BA%D0%B0%D1%8F_%D0%BE%D0%B1%D0%BB%D0%B0%D1%81%D1%82%D1%8C)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6241</Words>
  <Characters>35574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Каплунов Григорий Федорович</dc:creator>
  <cp:lastModifiedBy>home</cp:lastModifiedBy>
  <cp:revision>4</cp:revision>
  <cp:lastPrinted>2020-08-18T13:13:00Z</cp:lastPrinted>
  <dcterms:created xsi:type="dcterms:W3CDTF">2020-05-12T05:48:00Z</dcterms:created>
  <dcterms:modified xsi:type="dcterms:W3CDTF">2020-08-18T13:13:00Z</dcterms:modified>
</cp:coreProperties>
</file>